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2" w:leftChars="-200" w:hanging="752" w:hangingChars="209"/>
        <w:jc w:val="center"/>
        <w:rPr>
          <w:rFonts w:ascii="黑体" w:hAnsi="黑体" w:eastAsia="黑体"/>
          <w:kern w:val="0"/>
          <w:sz w:val="36"/>
          <w:szCs w:val="36"/>
        </w:rPr>
      </w:pPr>
      <w:bookmarkStart w:id="0" w:name="_Toc516333987"/>
      <w:r>
        <w:rPr>
          <w:rFonts w:hint="eastAsia" w:ascii="黑体" w:hAnsi="黑体" w:eastAsia="黑体"/>
          <w:kern w:val="0"/>
          <w:sz w:val="36"/>
          <w:szCs w:val="36"/>
        </w:rPr>
        <w:t>工程建设强制性国家规范</w:t>
      </w:r>
    </w:p>
    <w:p>
      <w:pPr>
        <w:pStyle w:val="15"/>
        <w:spacing w:line="800" w:lineRule="exact"/>
        <w:ind w:left="210" w:leftChars="100"/>
        <w:rPr>
          <w:rFonts w:hint="eastAsia" w:ascii="黑体" w:hAnsi="黑体" w:eastAsia="黑体"/>
          <w:b w:val="0"/>
          <w:bCs w:val="0"/>
          <w:sz w:val="44"/>
          <w:szCs w:val="44"/>
        </w:rPr>
      </w:pPr>
    </w:p>
    <w:p>
      <w: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90805</wp:posOffset>
                </wp:positionV>
                <wp:extent cx="5774690" cy="10795"/>
                <wp:effectExtent l="0" t="9525" r="635" b="12065"/>
                <wp:wrapNone/>
                <wp:docPr id="1" name="直接连接符 1"/>
                <wp:cNvGraphicFramePr/>
                <a:graphic xmlns:a="http://schemas.openxmlformats.org/drawingml/2006/main">
                  <a:graphicData uri="http://schemas.microsoft.com/office/word/2010/wordprocessingShape">
                    <wps:wsp>
                      <wps:cNvCnPr/>
                      <wps:spPr>
                        <a:xfrm flipV="1">
                          <a:off x="0" y="0"/>
                          <a:ext cx="5774690"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pt;margin-top:7.15pt;height:0.85pt;width:454.7pt;z-index:251658240;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9U6KTegBAACzAwAADgAAAGRycy9lMm9Eb2MueG1srVO9jhMx&#10;EO6ReAfLPdnNiVzIKpsrLhwNgkj89JO1vWvJf7J92eQleAEkOqgo6XkbjsdgxgnRAQ1CbDEaz4y/&#10;ne+b8fJqbw3byZi0dy2fTmrOpOu80K5v+ZvXN4+ecJYyOAHGO9nyg0z8avXwwXIMjbzwgzdCRoYg&#10;LjVjaPmQc2iqKnWDtJAmPkiHSeWjhYzH2Fciwojo1lQXdX1ZjT6KEH0nU8Lo+pjkq4KvlOzyS6WS&#10;zMy0HHvLxcZit2Sr1RKaPkIYdHdqA/6hCwva4U/PUGvIwG6j/gPK6i765FWedN5WXindycIB2Uzr&#10;39i8GiDIwgXFSeEsU/p/sN2L3SYyLXB2nDmwOKK791++vfv4/esHtHefP7EpiTSG1GDttdvE0ymF&#10;TSTGexUtU0aHt4RBEWTF9kXiw1liuc+sw+BsPn98ucBJdJib1vPFjNCrIwxdDjHlZ9JbRk7LjXak&#10;ADSwe57ysfRnCYWNYyMCLeoZYQJukDKQ0bUBOSXXl8vJGy1utDF0JcV+e20i2wHtRPlOPfxSRn9Z&#10;QxqOdSVFZdAMEsRTJ1g+BFTL4Vpz6sFKwZmR+ArIK5UZtPmbSqRvHEHLsrEnoiT5UWTytl4ccFK3&#10;Iep+QGHKVCrK4GYUBU9bTKt3/4z+/be2+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YCY81QAA&#10;AAgBAAAPAAAAAAAAAAEAIAAAACIAAABkcnMvZG93bnJldi54bWxQSwECFAAUAAAACACHTuJA9U6K&#10;TegBAACzAwAADgAAAAAAAAABACAAAAAkAQAAZHJzL2Uyb0RvYy54bWxQSwUGAAAAAAYABgBZAQAA&#10;fgUAAAAA&#10;">
                <v:path arrowok="t"/>
                <v:fill on="f" focussize="0,0"/>
                <v:stroke weight="1.5pt"/>
                <v:imagedata o:title=""/>
                <o:lock v:ext="edit" aspectratio="f"/>
              </v:line>
            </w:pict>
          </mc:Fallback>
        </mc:AlternateContent>
      </w:r>
    </w:p>
    <w:p>
      <w:pPr>
        <w:pStyle w:val="51"/>
        <w:spacing w:before="312" w:beforeLines="100" w:after="312" w:afterLines="100" w:line="360" w:lineRule="auto"/>
        <w:rPr>
          <w:rFonts w:hint="eastAsia" w:ascii="黑体" w:hAnsi="黑体" w:eastAsia="黑体"/>
          <w:b w:val="0"/>
          <w:sz w:val="44"/>
          <w:szCs w:val="44"/>
        </w:rPr>
      </w:pPr>
    </w:p>
    <w:p>
      <w:pPr>
        <w:pStyle w:val="51"/>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《工程防辐射通用规范》</w:t>
      </w:r>
    </w:p>
    <w:p>
      <w:pPr>
        <w:pStyle w:val="52"/>
        <w:spacing w:before="312" w:beforeLines="100" w:after="312" w:afterLines="100" w:line="360" w:lineRule="auto"/>
        <w:rPr>
          <w:rFonts w:hint="eastAsia" w:ascii="黑体" w:hAnsi="黑体" w:eastAsia="黑体"/>
          <w:b w:val="0"/>
        </w:rPr>
      </w:pPr>
    </w:p>
    <w:p>
      <w:pPr>
        <w:pStyle w:val="52"/>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52"/>
        <w:rPr>
          <w:sz w:val="36"/>
          <w:szCs w:val="36"/>
        </w:rPr>
      </w:pPr>
    </w:p>
    <w:p>
      <w:pPr>
        <w:rPr>
          <w:sz w:val="30"/>
          <w:szCs w:val="30"/>
        </w:rPr>
      </w:pPr>
    </w:p>
    <w:p>
      <w:pPr>
        <w:pStyle w:val="17"/>
        <w:ind w:firstLine="281"/>
        <w:rPr>
          <w:color w:val="auto"/>
          <w:highlight w:val="none"/>
        </w:rPr>
      </w:pPr>
    </w:p>
    <w:p>
      <w:pPr>
        <w:pStyle w:val="17"/>
        <w:ind w:firstLine="0" w:firstLineChars="0"/>
        <w:rPr>
          <w:rFonts w:hint="eastAsia" w:ascii="宋体" w:hAnsi="宋体" w:eastAsia="宋体" w:cs="宋体"/>
          <w:b w:val="0"/>
          <w:color w:val="auto"/>
          <w:spacing w:val="-20"/>
          <w:sz w:val="36"/>
          <w:szCs w:val="36"/>
          <w:highlight w:val="none"/>
          <w:lang w:val="en-US" w:eastAsia="zh-CN"/>
        </w:rPr>
      </w:pPr>
      <w:r>
        <w:rPr>
          <w:rFonts w:hint="eastAsia" w:ascii="宋体" w:hAnsi="宋体" w:cs="宋体"/>
          <w:b w:val="0"/>
          <w:color w:val="auto"/>
          <w:spacing w:val="-20"/>
          <w:sz w:val="36"/>
          <w:szCs w:val="36"/>
          <w:highlight w:val="none"/>
        </w:rPr>
        <w:t>电子邮</w:t>
      </w:r>
      <w:bookmarkStart w:id="551" w:name="_GoBack"/>
      <w:r>
        <w:rPr>
          <w:rFonts w:hint="eastAsia" w:ascii="宋体" w:hAnsi="宋体" w:cs="宋体"/>
          <w:b w:val="0"/>
          <w:color w:val="auto"/>
          <w:spacing w:val="-20"/>
          <w:sz w:val="36"/>
          <w:szCs w:val="36"/>
          <w:highlight w:val="none"/>
        </w:rPr>
        <w:t>箱</w:t>
      </w:r>
      <w:r>
        <w:rPr>
          <w:rFonts w:hint="eastAsia" w:ascii="宋体" w:hAnsi="宋体" w:eastAsia="宋体" w:cs="宋体"/>
          <w:b w:val="0"/>
          <w:color w:val="auto"/>
          <w:spacing w:val="-20"/>
          <w:kern w:val="2"/>
          <w:sz w:val="36"/>
          <w:szCs w:val="36"/>
          <w:highlight w:val="none"/>
          <w:lang w:val="en-US" w:eastAsia="zh-CN" w:bidi="ar-SA"/>
        </w:rPr>
        <w:t>：</w:t>
      </w:r>
      <w:r>
        <w:rPr>
          <w:rFonts w:hint="eastAsia" w:ascii="宋体" w:hAnsi="宋体" w:eastAsia="宋体" w:cs="宋体"/>
          <w:b w:val="0"/>
          <w:color w:val="auto"/>
          <w:spacing w:val="-20"/>
          <w:sz w:val="36"/>
          <w:szCs w:val="36"/>
          <w:highlight w:val="none"/>
          <w:u w:val="none"/>
          <w:lang w:val="en-US" w:eastAsia="zh-CN"/>
        </w:rPr>
        <w:t>dubq@cesi.cn</w:t>
      </w:r>
      <w:r>
        <w:rPr>
          <w:rFonts w:hint="eastAsia" w:ascii="宋体" w:hAnsi="宋体" w:eastAsia="宋体" w:cs="宋体"/>
          <w:b w:val="0"/>
          <w:color w:val="auto"/>
          <w:spacing w:val="-20"/>
          <w:sz w:val="36"/>
          <w:szCs w:val="36"/>
          <w:highlight w:val="none"/>
          <w:lang w:val="en-US" w:eastAsia="zh-CN"/>
        </w:rPr>
        <w:t>。</w:t>
      </w:r>
    </w:p>
    <w:p>
      <w:pPr>
        <w:rPr>
          <w:rFonts w:hint="eastAsia" w:ascii="宋体" w:hAnsi="宋体" w:eastAsia="宋体" w:cs="宋体"/>
          <w:b w:val="0"/>
          <w:color w:val="auto"/>
          <w:spacing w:val="-20"/>
          <w:sz w:val="36"/>
          <w:szCs w:val="36"/>
          <w:highlight w:val="none"/>
        </w:rPr>
      </w:pPr>
      <w:r>
        <w:rPr>
          <w:rFonts w:hint="eastAsia" w:ascii="宋体" w:hAnsi="宋体" w:eastAsia="宋体" w:cs="宋体"/>
          <w:b w:val="0"/>
          <w:color w:val="auto"/>
          <w:spacing w:val="-20"/>
          <w:sz w:val="36"/>
          <w:szCs w:val="36"/>
          <w:highlight w:val="none"/>
        </w:rPr>
        <w:t>通信地址：北京市东城区安定门东大街1号；邮编：100007。</w:t>
      </w:r>
    </w:p>
    <w:bookmarkEnd w:id="551"/>
    <w:p>
      <w:pPr>
        <w:pStyle w:val="17"/>
        <w:ind w:firstLine="281"/>
        <w:rPr>
          <w:highlight w:val="yellow"/>
        </w:rPr>
      </w:pPr>
    </w:p>
    <w:p>
      <w:pPr>
        <w:pStyle w:val="17"/>
        <w:ind w:firstLine="281"/>
      </w:pPr>
    </w:p>
    <w:p>
      <w:pPr>
        <w:pStyle w:val="17"/>
        <w:ind w:firstLine="281"/>
      </w:pPr>
    </w:p>
    <w:p>
      <w:pPr>
        <w:pStyle w:val="17"/>
        <w:ind w:firstLine="281"/>
      </w:pPr>
    </w:p>
    <w:p>
      <w:pPr>
        <w:pStyle w:val="53"/>
        <w:ind w:firstLine="3600" w:firstLineChars="1200"/>
        <w:jc w:val="both"/>
        <w:rPr>
          <w:rFonts w:hint="default" w:ascii="黑体" w:hAnsi="黑体" w:eastAsia="黑体" w:cs="黑体"/>
          <w:bCs/>
          <w:sz w:val="32"/>
          <w:szCs w:val="32"/>
          <w:lang w:val="en-US"/>
        </w:rPr>
        <w:sectPr>
          <w:footerReference r:id="rId3" w:type="default"/>
          <w:pgSz w:w="11906" w:h="16838"/>
          <w:pgMar w:top="1417" w:right="1531" w:bottom="1417" w:left="1531" w:header="720" w:footer="720" w:gutter="0"/>
          <w:pgNumType w:fmt="decimal" w:start="1"/>
          <w:cols w:space="720" w:num="1"/>
          <w:docGrid w:type="lines" w:linePitch="312" w:charSpace="0"/>
        </w:sectPr>
      </w:pPr>
      <w:r>
        <w:rPr>
          <w:rFonts w:hint="eastAsia" w:ascii="黑体" w:hAnsi="黑体" w:eastAsia="黑体"/>
          <w:sz w:val="30"/>
          <w:szCs w:val="30"/>
        </w:rPr>
        <w:t>2020年</w:t>
      </w:r>
      <w:bookmarkEnd w:id="0"/>
      <w:r>
        <w:rPr>
          <w:rFonts w:hint="eastAsia" w:ascii="黑体" w:hAnsi="黑体" w:eastAsia="黑体"/>
          <w:sz w:val="30"/>
          <w:szCs w:val="30"/>
          <w:lang w:val="en-US" w:eastAsia="zh-CN"/>
        </w:rPr>
        <w:t>11月</w:t>
      </w:r>
    </w:p>
    <w:p>
      <w:pPr>
        <w:spacing w:before="156" w:beforeLines="50" w:after="156" w:afterLines="50" w:line="360" w:lineRule="auto"/>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目  次</w:t>
      </w:r>
    </w:p>
    <w:p>
      <w:pPr>
        <w:pStyle w:val="12"/>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TOC \o "1-2" \h \u </w:instrText>
      </w:r>
      <w:r>
        <w:rPr>
          <w:rFonts w:hint="eastAsia" w:ascii="黑体" w:hAnsi="黑体" w:eastAsia="黑体" w:cs="黑体"/>
          <w:bCs/>
          <w:sz w:val="28"/>
          <w:szCs w:val="28"/>
        </w:rPr>
        <w:fldChar w:fldCharType="separate"/>
      </w: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_Toc21902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val="0"/>
          <w:sz w:val="28"/>
          <w:szCs w:val="28"/>
        </w:rPr>
        <w:t>1  总则</w:t>
      </w:r>
      <w:r>
        <w:rPr>
          <w:sz w:val="28"/>
          <w:szCs w:val="28"/>
        </w:rPr>
        <w:tab/>
      </w:r>
      <w:r>
        <w:rPr>
          <w:sz w:val="28"/>
          <w:szCs w:val="28"/>
        </w:rPr>
        <w:fldChar w:fldCharType="begin"/>
      </w:r>
      <w:r>
        <w:rPr>
          <w:sz w:val="28"/>
          <w:szCs w:val="28"/>
        </w:rPr>
        <w:instrText xml:space="preserve"> PAGEREF _Toc21902 \h </w:instrText>
      </w:r>
      <w:r>
        <w:rPr>
          <w:sz w:val="28"/>
          <w:szCs w:val="28"/>
        </w:rPr>
        <w:fldChar w:fldCharType="separate"/>
      </w:r>
      <w:r>
        <w:rPr>
          <w:sz w:val="28"/>
          <w:szCs w:val="28"/>
        </w:rPr>
        <w:t>1</w:t>
      </w:r>
      <w:r>
        <w:rPr>
          <w:sz w:val="28"/>
          <w:szCs w:val="28"/>
        </w:rPr>
        <w:fldChar w:fldCharType="end"/>
      </w:r>
      <w:r>
        <w:rPr>
          <w:rFonts w:hint="eastAsia" w:ascii="黑体" w:hAnsi="黑体" w:eastAsia="黑体" w:cs="黑体"/>
          <w:bCs/>
          <w:sz w:val="28"/>
          <w:szCs w:val="28"/>
        </w:rPr>
        <w:fldChar w:fldCharType="end"/>
      </w:r>
    </w:p>
    <w:p>
      <w:pPr>
        <w:pStyle w:val="12"/>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_Toc19032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val="0"/>
          <w:sz w:val="28"/>
          <w:szCs w:val="28"/>
        </w:rPr>
        <w:t>2  基本规定</w:t>
      </w:r>
      <w:r>
        <w:rPr>
          <w:sz w:val="28"/>
          <w:szCs w:val="28"/>
        </w:rPr>
        <w:tab/>
      </w:r>
      <w:r>
        <w:rPr>
          <w:sz w:val="28"/>
          <w:szCs w:val="28"/>
        </w:rPr>
        <w:fldChar w:fldCharType="begin"/>
      </w:r>
      <w:r>
        <w:rPr>
          <w:sz w:val="28"/>
          <w:szCs w:val="28"/>
        </w:rPr>
        <w:instrText xml:space="preserve"> PAGEREF _Toc19032 \h </w:instrText>
      </w:r>
      <w:r>
        <w:rPr>
          <w:sz w:val="28"/>
          <w:szCs w:val="28"/>
        </w:rPr>
        <w:fldChar w:fldCharType="separate"/>
      </w:r>
      <w:r>
        <w:rPr>
          <w:sz w:val="28"/>
          <w:szCs w:val="28"/>
        </w:rPr>
        <w:t>2</w:t>
      </w:r>
      <w:r>
        <w:rPr>
          <w:sz w:val="28"/>
          <w:szCs w:val="28"/>
        </w:rPr>
        <w:fldChar w:fldCharType="end"/>
      </w:r>
      <w:r>
        <w:rPr>
          <w:rFonts w:hint="eastAsia" w:ascii="黑体" w:hAnsi="黑体" w:eastAsia="黑体" w:cs="黑体"/>
          <w:bCs/>
          <w:sz w:val="28"/>
          <w:szCs w:val="28"/>
        </w:rPr>
        <w:fldChar w:fldCharType="end"/>
      </w:r>
    </w:p>
    <w:p>
      <w:pPr>
        <w:pStyle w:val="12"/>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_Toc10229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sz w:val="28"/>
          <w:szCs w:val="28"/>
        </w:rPr>
        <w:t>3 工程防电磁辐射</w:t>
      </w:r>
      <w:r>
        <w:rPr>
          <w:sz w:val="28"/>
          <w:szCs w:val="28"/>
        </w:rPr>
        <w:tab/>
      </w:r>
      <w:r>
        <w:rPr>
          <w:sz w:val="28"/>
          <w:szCs w:val="28"/>
        </w:rPr>
        <w:fldChar w:fldCharType="begin"/>
      </w:r>
      <w:r>
        <w:rPr>
          <w:sz w:val="28"/>
          <w:szCs w:val="28"/>
        </w:rPr>
        <w:instrText xml:space="preserve"> PAGEREF _Toc10229 \h </w:instrText>
      </w:r>
      <w:r>
        <w:rPr>
          <w:sz w:val="28"/>
          <w:szCs w:val="28"/>
        </w:rPr>
        <w:fldChar w:fldCharType="separate"/>
      </w:r>
      <w:r>
        <w:rPr>
          <w:sz w:val="28"/>
          <w:szCs w:val="28"/>
        </w:rPr>
        <w:t>4</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_Toc8539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sz w:val="28"/>
          <w:szCs w:val="28"/>
          <w:highlight w:val="none"/>
        </w:rPr>
        <w:t>3.1  一般规定</w:t>
      </w:r>
      <w:r>
        <w:rPr>
          <w:sz w:val="28"/>
          <w:szCs w:val="28"/>
        </w:rPr>
        <w:tab/>
      </w:r>
      <w:r>
        <w:rPr>
          <w:sz w:val="28"/>
          <w:szCs w:val="28"/>
        </w:rPr>
        <w:fldChar w:fldCharType="begin"/>
      </w:r>
      <w:r>
        <w:rPr>
          <w:sz w:val="28"/>
          <w:szCs w:val="28"/>
        </w:rPr>
        <w:instrText xml:space="preserve"> PAGEREF _Toc8539 \h </w:instrText>
      </w:r>
      <w:r>
        <w:rPr>
          <w:sz w:val="28"/>
          <w:szCs w:val="28"/>
        </w:rPr>
        <w:fldChar w:fldCharType="separate"/>
      </w:r>
      <w:r>
        <w:rPr>
          <w:sz w:val="28"/>
          <w:szCs w:val="28"/>
        </w:rPr>
        <w:t>4</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_Toc27619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highlight w:val="none"/>
        </w:rPr>
        <w:t>3.2  选址和布局</w:t>
      </w:r>
      <w:r>
        <w:rPr>
          <w:sz w:val="28"/>
          <w:szCs w:val="28"/>
        </w:rPr>
        <w:tab/>
      </w:r>
      <w:r>
        <w:rPr>
          <w:sz w:val="28"/>
          <w:szCs w:val="28"/>
        </w:rPr>
        <w:fldChar w:fldCharType="begin"/>
      </w:r>
      <w:r>
        <w:rPr>
          <w:sz w:val="28"/>
          <w:szCs w:val="28"/>
        </w:rPr>
        <w:instrText xml:space="preserve"> PAGEREF _Toc27619 \h </w:instrText>
      </w:r>
      <w:r>
        <w:rPr>
          <w:sz w:val="28"/>
          <w:szCs w:val="28"/>
        </w:rPr>
        <w:fldChar w:fldCharType="separate"/>
      </w:r>
      <w:r>
        <w:rPr>
          <w:sz w:val="28"/>
          <w:szCs w:val="28"/>
        </w:rPr>
        <w:t>7</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_Toc24526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highlight w:val="none"/>
        </w:rPr>
        <w:t>3.3  设计</w:t>
      </w:r>
      <w:r>
        <w:rPr>
          <w:sz w:val="28"/>
          <w:szCs w:val="28"/>
        </w:rPr>
        <w:tab/>
      </w:r>
      <w:r>
        <w:rPr>
          <w:sz w:val="28"/>
          <w:szCs w:val="28"/>
        </w:rPr>
        <w:fldChar w:fldCharType="begin"/>
      </w:r>
      <w:r>
        <w:rPr>
          <w:sz w:val="28"/>
          <w:szCs w:val="28"/>
        </w:rPr>
        <w:instrText xml:space="preserve"> PAGEREF _Toc24526 \h </w:instrText>
      </w:r>
      <w:r>
        <w:rPr>
          <w:sz w:val="28"/>
          <w:szCs w:val="28"/>
        </w:rPr>
        <w:fldChar w:fldCharType="separate"/>
      </w:r>
      <w:r>
        <w:rPr>
          <w:sz w:val="28"/>
          <w:szCs w:val="28"/>
        </w:rPr>
        <w:t>14</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_Toc25209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highlight w:val="none"/>
        </w:rPr>
        <w:t>3.4  施工</w:t>
      </w:r>
      <w:r>
        <w:rPr>
          <w:sz w:val="28"/>
          <w:szCs w:val="28"/>
        </w:rPr>
        <w:tab/>
      </w:r>
      <w:r>
        <w:rPr>
          <w:sz w:val="28"/>
          <w:szCs w:val="28"/>
        </w:rPr>
        <w:fldChar w:fldCharType="begin"/>
      </w:r>
      <w:r>
        <w:rPr>
          <w:sz w:val="28"/>
          <w:szCs w:val="28"/>
        </w:rPr>
        <w:instrText xml:space="preserve"> PAGEREF _Toc25209 \h </w:instrText>
      </w:r>
      <w:r>
        <w:rPr>
          <w:sz w:val="28"/>
          <w:szCs w:val="28"/>
        </w:rPr>
        <w:fldChar w:fldCharType="separate"/>
      </w:r>
      <w:r>
        <w:rPr>
          <w:sz w:val="28"/>
          <w:szCs w:val="28"/>
        </w:rPr>
        <w:t>17</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_Toc29796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highlight w:val="none"/>
        </w:rPr>
        <w:t>3.5  检测</w:t>
      </w:r>
      <w:r>
        <w:rPr>
          <w:sz w:val="28"/>
          <w:szCs w:val="28"/>
        </w:rPr>
        <w:tab/>
      </w:r>
      <w:r>
        <w:rPr>
          <w:sz w:val="28"/>
          <w:szCs w:val="28"/>
        </w:rPr>
        <w:fldChar w:fldCharType="begin"/>
      </w:r>
      <w:r>
        <w:rPr>
          <w:sz w:val="28"/>
          <w:szCs w:val="28"/>
        </w:rPr>
        <w:instrText xml:space="preserve"> PAGEREF _Toc29796 \h </w:instrText>
      </w:r>
      <w:r>
        <w:rPr>
          <w:sz w:val="28"/>
          <w:szCs w:val="28"/>
        </w:rPr>
        <w:fldChar w:fldCharType="separate"/>
      </w:r>
      <w:r>
        <w:rPr>
          <w:sz w:val="28"/>
          <w:szCs w:val="28"/>
        </w:rPr>
        <w:t>18</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_Toc4428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highlight w:val="none"/>
        </w:rPr>
        <w:t>3.6  验收</w:t>
      </w:r>
      <w:r>
        <w:rPr>
          <w:sz w:val="28"/>
          <w:szCs w:val="28"/>
        </w:rPr>
        <w:tab/>
      </w:r>
      <w:r>
        <w:rPr>
          <w:sz w:val="28"/>
          <w:szCs w:val="28"/>
        </w:rPr>
        <w:fldChar w:fldCharType="begin"/>
      </w:r>
      <w:r>
        <w:rPr>
          <w:sz w:val="28"/>
          <w:szCs w:val="28"/>
        </w:rPr>
        <w:instrText xml:space="preserve"> PAGEREF _Toc4428 \h </w:instrText>
      </w:r>
      <w:r>
        <w:rPr>
          <w:sz w:val="28"/>
          <w:szCs w:val="28"/>
        </w:rPr>
        <w:fldChar w:fldCharType="separate"/>
      </w:r>
      <w:r>
        <w:rPr>
          <w:sz w:val="28"/>
          <w:szCs w:val="28"/>
        </w:rPr>
        <w:t>19</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_Toc8525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highlight w:val="none"/>
        </w:rPr>
        <w:t>3.7  运行维护</w:t>
      </w:r>
      <w:r>
        <w:rPr>
          <w:sz w:val="28"/>
          <w:szCs w:val="28"/>
        </w:rPr>
        <w:tab/>
      </w:r>
      <w:r>
        <w:rPr>
          <w:sz w:val="28"/>
          <w:szCs w:val="28"/>
        </w:rPr>
        <w:fldChar w:fldCharType="begin"/>
      </w:r>
      <w:r>
        <w:rPr>
          <w:sz w:val="28"/>
          <w:szCs w:val="28"/>
        </w:rPr>
        <w:instrText xml:space="preserve"> PAGEREF _Toc8525 \h </w:instrText>
      </w:r>
      <w:r>
        <w:rPr>
          <w:sz w:val="28"/>
          <w:szCs w:val="28"/>
        </w:rPr>
        <w:fldChar w:fldCharType="separate"/>
      </w:r>
      <w:r>
        <w:rPr>
          <w:sz w:val="28"/>
          <w:szCs w:val="28"/>
        </w:rPr>
        <w:t>20</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_Toc24847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highlight w:val="none"/>
        </w:rPr>
        <w:t>3.8  拆除及利用</w:t>
      </w:r>
      <w:r>
        <w:rPr>
          <w:sz w:val="28"/>
          <w:szCs w:val="28"/>
        </w:rPr>
        <w:tab/>
      </w:r>
      <w:r>
        <w:rPr>
          <w:sz w:val="28"/>
          <w:szCs w:val="28"/>
        </w:rPr>
        <w:fldChar w:fldCharType="begin"/>
      </w:r>
      <w:r>
        <w:rPr>
          <w:sz w:val="28"/>
          <w:szCs w:val="28"/>
        </w:rPr>
        <w:instrText xml:space="preserve"> PAGEREF _Toc24847 \h </w:instrText>
      </w:r>
      <w:r>
        <w:rPr>
          <w:sz w:val="28"/>
          <w:szCs w:val="28"/>
        </w:rPr>
        <w:fldChar w:fldCharType="separate"/>
      </w:r>
      <w:r>
        <w:rPr>
          <w:sz w:val="28"/>
          <w:szCs w:val="28"/>
        </w:rPr>
        <w:t>20</w:t>
      </w:r>
      <w:r>
        <w:rPr>
          <w:sz w:val="28"/>
          <w:szCs w:val="28"/>
        </w:rPr>
        <w:fldChar w:fldCharType="end"/>
      </w:r>
      <w:r>
        <w:rPr>
          <w:rFonts w:hint="eastAsia" w:ascii="黑体" w:hAnsi="黑体" w:eastAsia="黑体" w:cs="黑体"/>
          <w:bCs/>
          <w:sz w:val="28"/>
          <w:szCs w:val="28"/>
        </w:rPr>
        <w:fldChar w:fldCharType="end"/>
      </w:r>
    </w:p>
    <w:p>
      <w:pPr>
        <w:pStyle w:val="12"/>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_Toc9892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4 工程防电离辐射</w:t>
      </w:r>
      <w:r>
        <w:rPr>
          <w:sz w:val="28"/>
          <w:szCs w:val="28"/>
        </w:rPr>
        <w:tab/>
      </w:r>
      <w:r>
        <w:rPr>
          <w:sz w:val="28"/>
          <w:szCs w:val="28"/>
        </w:rPr>
        <w:fldChar w:fldCharType="begin"/>
      </w:r>
      <w:r>
        <w:rPr>
          <w:sz w:val="28"/>
          <w:szCs w:val="28"/>
        </w:rPr>
        <w:instrText xml:space="preserve"> PAGEREF _Toc9892 \h </w:instrText>
      </w:r>
      <w:r>
        <w:rPr>
          <w:sz w:val="28"/>
          <w:szCs w:val="28"/>
        </w:rPr>
        <w:fldChar w:fldCharType="separate"/>
      </w:r>
      <w:r>
        <w:rPr>
          <w:sz w:val="28"/>
          <w:szCs w:val="28"/>
        </w:rPr>
        <w:t>21</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_Toc2760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4.1  一般规定</w:t>
      </w:r>
      <w:r>
        <w:rPr>
          <w:sz w:val="28"/>
          <w:szCs w:val="28"/>
        </w:rPr>
        <w:tab/>
      </w:r>
      <w:r>
        <w:rPr>
          <w:sz w:val="28"/>
          <w:szCs w:val="28"/>
        </w:rPr>
        <w:fldChar w:fldCharType="begin"/>
      </w:r>
      <w:r>
        <w:rPr>
          <w:sz w:val="28"/>
          <w:szCs w:val="28"/>
        </w:rPr>
        <w:instrText xml:space="preserve"> PAGEREF _Toc2760 \h </w:instrText>
      </w:r>
      <w:r>
        <w:rPr>
          <w:sz w:val="28"/>
          <w:szCs w:val="28"/>
        </w:rPr>
        <w:fldChar w:fldCharType="separate"/>
      </w:r>
      <w:r>
        <w:rPr>
          <w:sz w:val="28"/>
          <w:szCs w:val="28"/>
        </w:rPr>
        <w:t>21</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_Toc13671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 xml:space="preserve">4.2  </w:t>
      </w:r>
      <w:r>
        <w:rPr>
          <w:rFonts w:hint="eastAsia" w:asciiTheme="minorEastAsia" w:hAnsiTheme="minorEastAsia" w:eastAsiaTheme="minorEastAsia" w:cstheme="minorEastAsia"/>
          <w:bCs/>
          <w:sz w:val="28"/>
          <w:szCs w:val="28"/>
          <w:lang w:eastAsia="zh-CN"/>
        </w:rPr>
        <w:t>总平面布置</w:t>
      </w:r>
      <w:r>
        <w:rPr>
          <w:sz w:val="28"/>
          <w:szCs w:val="28"/>
        </w:rPr>
        <w:tab/>
      </w:r>
      <w:r>
        <w:rPr>
          <w:sz w:val="28"/>
          <w:szCs w:val="28"/>
        </w:rPr>
        <w:fldChar w:fldCharType="begin"/>
      </w:r>
      <w:r>
        <w:rPr>
          <w:sz w:val="28"/>
          <w:szCs w:val="28"/>
        </w:rPr>
        <w:instrText xml:space="preserve"> PAGEREF _Toc13671 \h </w:instrText>
      </w:r>
      <w:r>
        <w:rPr>
          <w:sz w:val="28"/>
          <w:szCs w:val="28"/>
        </w:rPr>
        <w:fldChar w:fldCharType="separate"/>
      </w:r>
      <w:r>
        <w:rPr>
          <w:sz w:val="28"/>
          <w:szCs w:val="28"/>
        </w:rPr>
        <w:t>22</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_Toc3928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4.3  设计</w:t>
      </w:r>
      <w:r>
        <w:rPr>
          <w:sz w:val="28"/>
          <w:szCs w:val="28"/>
        </w:rPr>
        <w:tab/>
      </w:r>
      <w:r>
        <w:rPr>
          <w:sz w:val="28"/>
          <w:szCs w:val="28"/>
        </w:rPr>
        <w:fldChar w:fldCharType="begin"/>
      </w:r>
      <w:r>
        <w:rPr>
          <w:sz w:val="28"/>
          <w:szCs w:val="28"/>
        </w:rPr>
        <w:instrText xml:space="preserve"> PAGEREF _Toc3928 \h </w:instrText>
      </w:r>
      <w:r>
        <w:rPr>
          <w:sz w:val="28"/>
          <w:szCs w:val="28"/>
        </w:rPr>
        <w:fldChar w:fldCharType="separate"/>
      </w:r>
      <w:r>
        <w:rPr>
          <w:sz w:val="28"/>
          <w:szCs w:val="28"/>
        </w:rPr>
        <w:t>22</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_Toc5959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4.4  施工</w:t>
      </w:r>
      <w:r>
        <w:rPr>
          <w:sz w:val="28"/>
          <w:szCs w:val="28"/>
        </w:rPr>
        <w:tab/>
      </w:r>
      <w:r>
        <w:rPr>
          <w:sz w:val="28"/>
          <w:szCs w:val="28"/>
        </w:rPr>
        <w:fldChar w:fldCharType="begin"/>
      </w:r>
      <w:r>
        <w:rPr>
          <w:sz w:val="28"/>
          <w:szCs w:val="28"/>
        </w:rPr>
        <w:instrText xml:space="preserve"> PAGEREF _Toc5959 \h </w:instrText>
      </w:r>
      <w:r>
        <w:rPr>
          <w:sz w:val="28"/>
          <w:szCs w:val="28"/>
        </w:rPr>
        <w:fldChar w:fldCharType="separate"/>
      </w:r>
      <w:r>
        <w:rPr>
          <w:sz w:val="28"/>
          <w:szCs w:val="28"/>
        </w:rPr>
        <w:t>23</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_Toc5283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4.5  检测</w:t>
      </w:r>
      <w:r>
        <w:rPr>
          <w:sz w:val="28"/>
          <w:szCs w:val="28"/>
        </w:rPr>
        <w:tab/>
      </w:r>
      <w:r>
        <w:rPr>
          <w:sz w:val="28"/>
          <w:szCs w:val="28"/>
        </w:rPr>
        <w:fldChar w:fldCharType="begin"/>
      </w:r>
      <w:r>
        <w:rPr>
          <w:sz w:val="28"/>
          <w:szCs w:val="28"/>
        </w:rPr>
        <w:instrText xml:space="preserve"> PAGEREF _Toc5283 \h </w:instrText>
      </w:r>
      <w:r>
        <w:rPr>
          <w:sz w:val="28"/>
          <w:szCs w:val="28"/>
        </w:rPr>
        <w:fldChar w:fldCharType="separate"/>
      </w:r>
      <w:r>
        <w:rPr>
          <w:sz w:val="28"/>
          <w:szCs w:val="28"/>
        </w:rPr>
        <w:t>23</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_Toc6600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4.6  验收</w:t>
      </w:r>
      <w:r>
        <w:rPr>
          <w:sz w:val="28"/>
          <w:szCs w:val="28"/>
        </w:rPr>
        <w:tab/>
      </w:r>
      <w:r>
        <w:rPr>
          <w:sz w:val="28"/>
          <w:szCs w:val="28"/>
        </w:rPr>
        <w:fldChar w:fldCharType="begin"/>
      </w:r>
      <w:r>
        <w:rPr>
          <w:sz w:val="28"/>
          <w:szCs w:val="28"/>
        </w:rPr>
        <w:instrText xml:space="preserve"> PAGEREF _Toc6600 \h </w:instrText>
      </w:r>
      <w:r>
        <w:rPr>
          <w:sz w:val="28"/>
          <w:szCs w:val="28"/>
        </w:rPr>
        <w:fldChar w:fldCharType="separate"/>
      </w:r>
      <w:r>
        <w:rPr>
          <w:sz w:val="28"/>
          <w:szCs w:val="28"/>
        </w:rPr>
        <w:t>25</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_Toc7323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4.7</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 xml:space="preserve"> 拆除利用</w:t>
      </w:r>
      <w:r>
        <w:rPr>
          <w:sz w:val="28"/>
          <w:szCs w:val="28"/>
        </w:rPr>
        <w:tab/>
      </w:r>
      <w:r>
        <w:rPr>
          <w:sz w:val="28"/>
          <w:szCs w:val="28"/>
        </w:rPr>
        <w:fldChar w:fldCharType="begin"/>
      </w:r>
      <w:r>
        <w:rPr>
          <w:sz w:val="28"/>
          <w:szCs w:val="28"/>
        </w:rPr>
        <w:instrText xml:space="preserve"> PAGEREF _Toc7323 \h </w:instrText>
      </w:r>
      <w:r>
        <w:rPr>
          <w:sz w:val="28"/>
          <w:szCs w:val="28"/>
        </w:rPr>
        <w:fldChar w:fldCharType="separate"/>
      </w:r>
      <w:r>
        <w:rPr>
          <w:sz w:val="28"/>
          <w:szCs w:val="28"/>
        </w:rPr>
        <w:t>25</w:t>
      </w:r>
      <w:r>
        <w:rPr>
          <w:sz w:val="28"/>
          <w:szCs w:val="28"/>
        </w:rPr>
        <w:fldChar w:fldCharType="end"/>
      </w:r>
      <w:r>
        <w:rPr>
          <w:rFonts w:hint="eastAsia" w:ascii="黑体" w:hAnsi="黑体" w:eastAsia="黑体" w:cs="黑体"/>
          <w:bCs/>
          <w:sz w:val="28"/>
          <w:szCs w:val="28"/>
        </w:rPr>
        <w:fldChar w:fldCharType="end"/>
      </w:r>
    </w:p>
    <w:p>
      <w:pPr>
        <w:pStyle w:val="12"/>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_Toc32650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5  工程防声辐射</w:t>
      </w:r>
      <w:r>
        <w:rPr>
          <w:sz w:val="28"/>
          <w:szCs w:val="28"/>
        </w:rPr>
        <w:tab/>
      </w:r>
      <w:r>
        <w:rPr>
          <w:sz w:val="28"/>
          <w:szCs w:val="28"/>
        </w:rPr>
        <w:fldChar w:fldCharType="begin"/>
      </w:r>
      <w:r>
        <w:rPr>
          <w:sz w:val="28"/>
          <w:szCs w:val="28"/>
        </w:rPr>
        <w:instrText xml:space="preserve"> PAGEREF _Toc32650 \h </w:instrText>
      </w:r>
      <w:r>
        <w:rPr>
          <w:sz w:val="28"/>
          <w:szCs w:val="28"/>
        </w:rPr>
        <w:fldChar w:fldCharType="separate"/>
      </w:r>
      <w:r>
        <w:rPr>
          <w:sz w:val="28"/>
          <w:szCs w:val="28"/>
        </w:rPr>
        <w:t>27</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_Toc28152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5.1  一般规定</w:t>
      </w:r>
      <w:r>
        <w:rPr>
          <w:sz w:val="28"/>
          <w:szCs w:val="28"/>
        </w:rPr>
        <w:tab/>
      </w:r>
      <w:r>
        <w:rPr>
          <w:sz w:val="28"/>
          <w:szCs w:val="28"/>
        </w:rPr>
        <w:fldChar w:fldCharType="begin"/>
      </w:r>
      <w:r>
        <w:rPr>
          <w:sz w:val="28"/>
          <w:szCs w:val="28"/>
        </w:rPr>
        <w:instrText xml:space="preserve"> PAGEREF _Toc28152 \h </w:instrText>
      </w:r>
      <w:r>
        <w:rPr>
          <w:sz w:val="28"/>
          <w:szCs w:val="28"/>
        </w:rPr>
        <w:fldChar w:fldCharType="separate"/>
      </w:r>
      <w:r>
        <w:rPr>
          <w:sz w:val="28"/>
          <w:szCs w:val="28"/>
        </w:rPr>
        <w:t>27</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_Toc4273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5.2  布局</w:t>
      </w:r>
      <w:r>
        <w:rPr>
          <w:sz w:val="28"/>
          <w:szCs w:val="28"/>
        </w:rPr>
        <w:tab/>
      </w:r>
      <w:r>
        <w:rPr>
          <w:sz w:val="28"/>
          <w:szCs w:val="28"/>
        </w:rPr>
        <w:fldChar w:fldCharType="begin"/>
      </w:r>
      <w:r>
        <w:rPr>
          <w:sz w:val="28"/>
          <w:szCs w:val="28"/>
        </w:rPr>
        <w:instrText xml:space="preserve"> PAGEREF _Toc4273 \h </w:instrText>
      </w:r>
      <w:r>
        <w:rPr>
          <w:sz w:val="28"/>
          <w:szCs w:val="28"/>
        </w:rPr>
        <w:fldChar w:fldCharType="separate"/>
      </w:r>
      <w:r>
        <w:rPr>
          <w:sz w:val="28"/>
          <w:szCs w:val="28"/>
        </w:rPr>
        <w:t>29</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_Toc872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5.3  设计</w:t>
      </w:r>
      <w:r>
        <w:rPr>
          <w:sz w:val="28"/>
          <w:szCs w:val="28"/>
        </w:rPr>
        <w:tab/>
      </w:r>
      <w:r>
        <w:rPr>
          <w:sz w:val="28"/>
          <w:szCs w:val="28"/>
        </w:rPr>
        <w:fldChar w:fldCharType="begin"/>
      </w:r>
      <w:r>
        <w:rPr>
          <w:sz w:val="28"/>
          <w:szCs w:val="28"/>
        </w:rPr>
        <w:instrText xml:space="preserve"> PAGEREF _Toc872 \h </w:instrText>
      </w:r>
      <w:r>
        <w:rPr>
          <w:sz w:val="28"/>
          <w:szCs w:val="28"/>
        </w:rPr>
        <w:fldChar w:fldCharType="separate"/>
      </w:r>
      <w:r>
        <w:rPr>
          <w:sz w:val="28"/>
          <w:szCs w:val="28"/>
        </w:rPr>
        <w:t>29</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_Toc27597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5.4  施工</w:t>
      </w:r>
      <w:r>
        <w:rPr>
          <w:sz w:val="28"/>
          <w:szCs w:val="28"/>
        </w:rPr>
        <w:tab/>
      </w:r>
      <w:r>
        <w:rPr>
          <w:sz w:val="28"/>
          <w:szCs w:val="28"/>
        </w:rPr>
        <w:fldChar w:fldCharType="begin"/>
      </w:r>
      <w:r>
        <w:rPr>
          <w:sz w:val="28"/>
          <w:szCs w:val="28"/>
        </w:rPr>
        <w:instrText xml:space="preserve"> PAGEREF _Toc27597 \h </w:instrText>
      </w:r>
      <w:r>
        <w:rPr>
          <w:sz w:val="28"/>
          <w:szCs w:val="28"/>
        </w:rPr>
        <w:fldChar w:fldCharType="separate"/>
      </w:r>
      <w:r>
        <w:rPr>
          <w:sz w:val="28"/>
          <w:szCs w:val="28"/>
        </w:rPr>
        <w:t>30</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_Toc15733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5.5  检测</w:t>
      </w:r>
      <w:r>
        <w:rPr>
          <w:sz w:val="28"/>
          <w:szCs w:val="28"/>
        </w:rPr>
        <w:tab/>
      </w:r>
      <w:r>
        <w:rPr>
          <w:sz w:val="28"/>
          <w:szCs w:val="28"/>
        </w:rPr>
        <w:fldChar w:fldCharType="begin"/>
      </w:r>
      <w:r>
        <w:rPr>
          <w:sz w:val="28"/>
          <w:szCs w:val="28"/>
        </w:rPr>
        <w:instrText xml:space="preserve"> PAGEREF _Toc15733 \h </w:instrText>
      </w:r>
      <w:r>
        <w:rPr>
          <w:sz w:val="28"/>
          <w:szCs w:val="28"/>
        </w:rPr>
        <w:fldChar w:fldCharType="separate"/>
      </w:r>
      <w:r>
        <w:rPr>
          <w:sz w:val="28"/>
          <w:szCs w:val="28"/>
        </w:rPr>
        <w:t>32</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_Toc681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5.6  验收与运行维护</w:t>
      </w:r>
      <w:r>
        <w:rPr>
          <w:sz w:val="28"/>
          <w:szCs w:val="28"/>
        </w:rPr>
        <w:tab/>
      </w:r>
      <w:r>
        <w:rPr>
          <w:sz w:val="28"/>
          <w:szCs w:val="28"/>
        </w:rPr>
        <w:fldChar w:fldCharType="begin"/>
      </w:r>
      <w:r>
        <w:rPr>
          <w:sz w:val="28"/>
          <w:szCs w:val="28"/>
        </w:rPr>
        <w:instrText xml:space="preserve"> PAGEREF _Toc681 \h </w:instrText>
      </w:r>
      <w:r>
        <w:rPr>
          <w:sz w:val="28"/>
          <w:szCs w:val="28"/>
        </w:rPr>
        <w:fldChar w:fldCharType="separate"/>
      </w:r>
      <w:r>
        <w:rPr>
          <w:sz w:val="28"/>
          <w:szCs w:val="28"/>
        </w:rPr>
        <w:t>33</w:t>
      </w:r>
      <w:r>
        <w:rPr>
          <w:sz w:val="28"/>
          <w:szCs w:val="28"/>
        </w:rPr>
        <w:fldChar w:fldCharType="end"/>
      </w:r>
      <w:r>
        <w:rPr>
          <w:rFonts w:hint="eastAsia" w:ascii="黑体" w:hAnsi="黑体" w:eastAsia="黑体" w:cs="黑体"/>
          <w:bCs/>
          <w:sz w:val="28"/>
          <w:szCs w:val="28"/>
        </w:rPr>
        <w:fldChar w:fldCharType="end"/>
      </w:r>
    </w:p>
    <w:p>
      <w:pPr>
        <w:pStyle w:val="12"/>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_Toc13435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 xml:space="preserve">6 </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工程防光辐射</w:t>
      </w:r>
      <w:r>
        <w:rPr>
          <w:sz w:val="28"/>
          <w:szCs w:val="28"/>
        </w:rPr>
        <w:tab/>
      </w:r>
      <w:r>
        <w:rPr>
          <w:sz w:val="28"/>
          <w:szCs w:val="28"/>
        </w:rPr>
        <w:fldChar w:fldCharType="begin"/>
      </w:r>
      <w:r>
        <w:rPr>
          <w:sz w:val="28"/>
          <w:szCs w:val="28"/>
        </w:rPr>
        <w:instrText xml:space="preserve"> PAGEREF _Toc13435 \h </w:instrText>
      </w:r>
      <w:r>
        <w:rPr>
          <w:sz w:val="28"/>
          <w:szCs w:val="28"/>
        </w:rPr>
        <w:fldChar w:fldCharType="separate"/>
      </w:r>
      <w:r>
        <w:rPr>
          <w:sz w:val="28"/>
          <w:szCs w:val="28"/>
        </w:rPr>
        <w:t>35</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_Toc19177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rPr>
        <w:t>6.1  一般规定</w:t>
      </w:r>
      <w:r>
        <w:rPr>
          <w:sz w:val="28"/>
          <w:szCs w:val="28"/>
        </w:rPr>
        <w:tab/>
      </w:r>
      <w:r>
        <w:rPr>
          <w:sz w:val="28"/>
          <w:szCs w:val="28"/>
        </w:rPr>
        <w:fldChar w:fldCharType="begin"/>
      </w:r>
      <w:r>
        <w:rPr>
          <w:sz w:val="28"/>
          <w:szCs w:val="28"/>
        </w:rPr>
        <w:instrText xml:space="preserve"> PAGEREF _Toc19177 \h </w:instrText>
      </w:r>
      <w:r>
        <w:rPr>
          <w:sz w:val="28"/>
          <w:szCs w:val="28"/>
        </w:rPr>
        <w:fldChar w:fldCharType="separate"/>
      </w:r>
      <w:r>
        <w:rPr>
          <w:sz w:val="28"/>
          <w:szCs w:val="28"/>
        </w:rPr>
        <w:t>35</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_Toc13150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highlight w:val="none"/>
        </w:rPr>
        <w:t>6.</w:t>
      </w:r>
      <w:r>
        <w:rPr>
          <w:rFonts w:hint="eastAsia" w:asciiTheme="minorEastAsia" w:hAnsiTheme="minorEastAsia" w:eastAsiaTheme="minorEastAsia" w:cstheme="minorEastAsia"/>
          <w:bCs/>
          <w:sz w:val="28"/>
          <w:szCs w:val="28"/>
          <w:highlight w:val="none"/>
          <w:lang w:val="en-US" w:eastAsia="zh-CN"/>
        </w:rPr>
        <w:t>2</w:t>
      </w:r>
      <w:r>
        <w:rPr>
          <w:rFonts w:hint="eastAsia" w:asciiTheme="minorEastAsia" w:hAnsiTheme="minorEastAsia" w:eastAsiaTheme="minorEastAsia" w:cstheme="minorEastAsia"/>
          <w:bCs/>
          <w:sz w:val="28"/>
          <w:szCs w:val="28"/>
          <w:highlight w:val="none"/>
        </w:rPr>
        <w:t xml:space="preserve">  设计</w:t>
      </w:r>
      <w:r>
        <w:rPr>
          <w:sz w:val="28"/>
          <w:szCs w:val="28"/>
        </w:rPr>
        <w:tab/>
      </w:r>
      <w:r>
        <w:rPr>
          <w:sz w:val="28"/>
          <w:szCs w:val="28"/>
        </w:rPr>
        <w:fldChar w:fldCharType="begin"/>
      </w:r>
      <w:r>
        <w:rPr>
          <w:sz w:val="28"/>
          <w:szCs w:val="28"/>
        </w:rPr>
        <w:instrText xml:space="preserve"> PAGEREF _Toc13150 \h </w:instrText>
      </w:r>
      <w:r>
        <w:rPr>
          <w:sz w:val="28"/>
          <w:szCs w:val="28"/>
        </w:rPr>
        <w:fldChar w:fldCharType="separate"/>
      </w:r>
      <w:r>
        <w:rPr>
          <w:sz w:val="28"/>
          <w:szCs w:val="28"/>
        </w:rPr>
        <w:t>37</w:t>
      </w:r>
      <w:r>
        <w:rPr>
          <w:sz w:val="28"/>
          <w:szCs w:val="28"/>
        </w:rPr>
        <w:fldChar w:fldCharType="end"/>
      </w:r>
      <w:r>
        <w:rPr>
          <w:rFonts w:hint="eastAsia" w:ascii="黑体" w:hAnsi="黑体" w:eastAsia="黑体" w:cs="黑体"/>
          <w:bCs/>
          <w:sz w:val="28"/>
          <w:szCs w:val="28"/>
        </w:rPr>
        <w:fldChar w:fldCharType="end"/>
      </w:r>
    </w:p>
    <w:p>
      <w:pPr>
        <w:pStyle w:val="13"/>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_Toc10351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bCs/>
          <w:sz w:val="28"/>
          <w:szCs w:val="28"/>
          <w:highlight w:val="none"/>
        </w:rPr>
        <w:t>6.</w:t>
      </w:r>
      <w:r>
        <w:rPr>
          <w:rFonts w:hint="eastAsia" w:asciiTheme="minorEastAsia" w:hAnsiTheme="minorEastAsia" w:eastAsiaTheme="minorEastAsia" w:cstheme="minorEastAsia"/>
          <w:bCs/>
          <w:sz w:val="28"/>
          <w:szCs w:val="28"/>
          <w:highlight w:val="none"/>
          <w:lang w:val="en-US" w:eastAsia="zh-CN"/>
        </w:rPr>
        <w:t>3</w:t>
      </w:r>
      <w:r>
        <w:rPr>
          <w:rFonts w:hint="eastAsia" w:asciiTheme="minorEastAsia" w:hAnsiTheme="minorEastAsia" w:eastAsiaTheme="minorEastAsia" w:cstheme="minorEastAsia"/>
          <w:bCs/>
          <w:sz w:val="28"/>
          <w:szCs w:val="28"/>
          <w:highlight w:val="none"/>
        </w:rPr>
        <w:t xml:space="preserve">  施工</w:t>
      </w:r>
      <w:r>
        <w:rPr>
          <w:rFonts w:hint="eastAsia" w:asciiTheme="minorEastAsia" w:hAnsiTheme="minorEastAsia" w:eastAsiaTheme="minorEastAsia" w:cstheme="minorEastAsia"/>
          <w:bCs/>
          <w:sz w:val="28"/>
          <w:szCs w:val="28"/>
          <w:highlight w:val="none"/>
          <w:lang w:eastAsia="zh-CN"/>
        </w:rPr>
        <w:t>、维护</w:t>
      </w:r>
      <w:r>
        <w:rPr>
          <w:sz w:val="28"/>
          <w:szCs w:val="28"/>
        </w:rPr>
        <w:tab/>
      </w:r>
      <w:r>
        <w:rPr>
          <w:sz w:val="28"/>
          <w:szCs w:val="28"/>
        </w:rPr>
        <w:fldChar w:fldCharType="begin"/>
      </w:r>
      <w:r>
        <w:rPr>
          <w:sz w:val="28"/>
          <w:szCs w:val="28"/>
        </w:rPr>
        <w:instrText xml:space="preserve"> PAGEREF _Toc10351 \h </w:instrText>
      </w:r>
      <w:r>
        <w:rPr>
          <w:sz w:val="28"/>
          <w:szCs w:val="28"/>
        </w:rPr>
        <w:fldChar w:fldCharType="separate"/>
      </w:r>
      <w:r>
        <w:rPr>
          <w:sz w:val="28"/>
          <w:szCs w:val="28"/>
        </w:rPr>
        <w:t>40</w:t>
      </w:r>
      <w:r>
        <w:rPr>
          <w:sz w:val="28"/>
          <w:szCs w:val="28"/>
        </w:rPr>
        <w:fldChar w:fldCharType="end"/>
      </w:r>
      <w:r>
        <w:rPr>
          <w:rFonts w:hint="eastAsia" w:ascii="黑体" w:hAnsi="黑体" w:eastAsia="黑体" w:cs="黑体"/>
          <w:bCs/>
          <w:sz w:val="28"/>
          <w:szCs w:val="28"/>
        </w:rPr>
        <w:fldChar w:fldCharType="end"/>
      </w:r>
    </w:p>
    <w:p>
      <w:pPr>
        <w:pStyle w:val="12"/>
        <w:tabs>
          <w:tab w:val="right" w:leader="dot" w:pos="8844"/>
        </w:tabs>
        <w:rPr>
          <w:sz w:val="28"/>
          <w:szCs w:val="28"/>
        </w:rPr>
      </w:pP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HYPERLINK \l _Toc26850 </w:instrText>
      </w:r>
      <w:r>
        <w:rPr>
          <w:rFonts w:hint="eastAsia" w:ascii="黑体" w:hAnsi="黑体" w:eastAsia="黑体" w:cs="黑体"/>
          <w:bCs/>
          <w:sz w:val="28"/>
          <w:szCs w:val="28"/>
        </w:rPr>
        <w:fldChar w:fldCharType="separate"/>
      </w:r>
      <w:r>
        <w:rPr>
          <w:rFonts w:hint="eastAsia" w:asciiTheme="minorEastAsia" w:hAnsiTheme="minorEastAsia" w:eastAsiaTheme="minorEastAsia" w:cstheme="minorEastAsia"/>
          <w:sz w:val="28"/>
          <w:szCs w:val="28"/>
        </w:rPr>
        <w:t>起 草 说 明</w:t>
      </w:r>
      <w:r>
        <w:rPr>
          <w:sz w:val="28"/>
          <w:szCs w:val="28"/>
        </w:rPr>
        <w:tab/>
      </w:r>
      <w:r>
        <w:rPr>
          <w:sz w:val="28"/>
          <w:szCs w:val="28"/>
        </w:rPr>
        <w:fldChar w:fldCharType="begin"/>
      </w:r>
      <w:r>
        <w:rPr>
          <w:sz w:val="28"/>
          <w:szCs w:val="28"/>
        </w:rPr>
        <w:instrText xml:space="preserve"> PAGEREF _Toc26850 \h </w:instrText>
      </w:r>
      <w:r>
        <w:rPr>
          <w:sz w:val="28"/>
          <w:szCs w:val="28"/>
        </w:rPr>
        <w:fldChar w:fldCharType="separate"/>
      </w:r>
      <w:r>
        <w:rPr>
          <w:sz w:val="28"/>
          <w:szCs w:val="28"/>
        </w:rPr>
        <w:t>42</w:t>
      </w:r>
      <w:r>
        <w:rPr>
          <w:sz w:val="28"/>
          <w:szCs w:val="28"/>
        </w:rPr>
        <w:fldChar w:fldCharType="end"/>
      </w:r>
      <w:r>
        <w:rPr>
          <w:rFonts w:hint="eastAsia" w:ascii="黑体" w:hAnsi="黑体" w:eastAsia="黑体" w:cs="黑体"/>
          <w:bCs/>
          <w:sz w:val="28"/>
          <w:szCs w:val="28"/>
        </w:rPr>
        <w:fldChar w:fldCharType="end"/>
      </w:r>
    </w:p>
    <w:p>
      <w:pPr>
        <w:spacing w:before="156" w:beforeLines="50" w:after="156" w:afterLines="50" w:line="360" w:lineRule="auto"/>
        <w:jc w:val="center"/>
        <w:rPr>
          <w:rFonts w:ascii="黑体" w:hAnsi="黑体" w:eastAsia="黑体" w:cs="黑体"/>
          <w:bCs/>
          <w:sz w:val="28"/>
          <w:szCs w:val="28"/>
        </w:rPr>
      </w:pPr>
      <w:r>
        <w:rPr>
          <w:rFonts w:hint="eastAsia" w:ascii="黑体" w:hAnsi="黑体" w:eastAsia="黑体" w:cs="黑体"/>
          <w:bCs/>
          <w:sz w:val="28"/>
          <w:szCs w:val="28"/>
        </w:rPr>
        <w:fldChar w:fldCharType="end"/>
      </w:r>
    </w:p>
    <w:p>
      <w:pPr>
        <w:spacing w:before="156" w:beforeLines="50" w:after="156" w:afterLines="50" w:line="360" w:lineRule="auto"/>
        <w:jc w:val="center"/>
        <w:rPr>
          <w:rFonts w:ascii="黑体" w:hAnsi="黑体" w:eastAsia="黑体" w:cs="黑体"/>
          <w:bCs/>
          <w:sz w:val="28"/>
          <w:szCs w:val="28"/>
        </w:rPr>
      </w:pPr>
    </w:p>
    <w:p>
      <w:pPr>
        <w:spacing w:before="156" w:beforeLines="50" w:after="156" w:afterLines="50" w:line="360" w:lineRule="auto"/>
        <w:jc w:val="center"/>
        <w:rPr>
          <w:rFonts w:ascii="黑体" w:hAnsi="黑体" w:eastAsia="黑体" w:cs="黑体"/>
          <w:bCs/>
          <w:sz w:val="32"/>
          <w:szCs w:val="32"/>
        </w:rPr>
        <w:sectPr>
          <w:pgSz w:w="11906" w:h="16838"/>
          <w:pgMar w:top="1417" w:right="1531" w:bottom="1417" w:left="1531" w:header="720" w:footer="720" w:gutter="0"/>
          <w:pgNumType w:fmt="decimal" w:start="1"/>
          <w:cols w:space="720" w:num="1"/>
          <w:docGrid w:type="lines" w:linePitch="312" w:charSpace="0"/>
        </w:sectPr>
      </w:pPr>
    </w:p>
    <w:p>
      <w:pPr>
        <w:pStyle w:val="2"/>
        <w:adjustRightInd w:val="0"/>
        <w:snapToGrid w:val="0"/>
        <w:jc w:val="center"/>
        <w:rPr>
          <w:rFonts w:hint="eastAsia" w:asciiTheme="minorEastAsia" w:hAnsiTheme="minorEastAsia" w:eastAsiaTheme="minorEastAsia" w:cstheme="minorEastAsia"/>
          <w:bCs w:val="0"/>
          <w:sz w:val="28"/>
          <w:szCs w:val="28"/>
        </w:rPr>
      </w:pPr>
      <w:bookmarkStart w:id="1" w:name="_Toc5891"/>
      <w:bookmarkStart w:id="2" w:name="_Toc11741"/>
      <w:bookmarkStart w:id="3" w:name="_Toc11566"/>
      <w:bookmarkStart w:id="4" w:name="_Toc17659"/>
      <w:bookmarkStart w:id="5" w:name="_Toc6427"/>
      <w:bookmarkStart w:id="6" w:name="_Toc12625"/>
      <w:bookmarkStart w:id="7" w:name="_Toc5469"/>
      <w:bookmarkStart w:id="8" w:name="_Toc29382"/>
      <w:bookmarkStart w:id="9" w:name="_Toc7961"/>
      <w:bookmarkStart w:id="10" w:name="_Toc21902"/>
      <w:bookmarkStart w:id="11" w:name="_Toc21610"/>
      <w:bookmarkStart w:id="12" w:name="_Toc8253"/>
      <w:bookmarkStart w:id="13" w:name="_Toc22939"/>
      <w:bookmarkStart w:id="14" w:name="_Toc95"/>
      <w:bookmarkStart w:id="15" w:name="_Toc584"/>
      <w:bookmarkStart w:id="16" w:name="_Toc24785"/>
      <w:bookmarkStart w:id="17" w:name="_Toc15872"/>
      <w:bookmarkStart w:id="18" w:name="_Toc16462"/>
      <w:bookmarkStart w:id="19" w:name="_Toc6270"/>
      <w:bookmarkStart w:id="20" w:name="_Toc28725"/>
      <w:bookmarkStart w:id="21" w:name="_Toc13469"/>
      <w:bookmarkStart w:id="22" w:name="_Toc7452"/>
      <w:bookmarkStart w:id="23" w:name="_Toc4216"/>
      <w:bookmarkStart w:id="24" w:name="_Toc28728"/>
      <w:r>
        <w:rPr>
          <w:rFonts w:hint="eastAsia" w:asciiTheme="minorEastAsia" w:hAnsiTheme="minorEastAsia" w:eastAsiaTheme="minorEastAsia" w:cstheme="minorEastAsia"/>
          <w:b/>
          <w:bCs w:val="0"/>
          <w:sz w:val="28"/>
          <w:szCs w:val="28"/>
        </w:rPr>
        <w:t>1  总则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1.0.1  为在工程建设中控制辐射危害，保障人身健康和生命财产安全、国家安全、工程质量安全、生态环境安全、公共利益和公众权益，满足经济社会管理基本需要，依据有关法律、法规，制定本规范。</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1.0.2  工程防辐射的</w:t>
      </w:r>
      <w:r>
        <w:rPr>
          <w:rFonts w:hint="eastAsia" w:asciiTheme="minorEastAsia" w:hAnsiTheme="minorEastAsia" w:eastAsiaTheme="minorEastAsia" w:cstheme="minorEastAsia"/>
          <w:b/>
          <w:color w:val="auto"/>
          <w:sz w:val="28"/>
          <w:szCs w:val="28"/>
          <w:lang w:eastAsia="zh-CN"/>
        </w:rPr>
        <w:t>勘察、选址、</w:t>
      </w:r>
      <w:r>
        <w:rPr>
          <w:rFonts w:hint="eastAsia" w:asciiTheme="minorEastAsia" w:hAnsiTheme="minorEastAsia" w:eastAsiaTheme="minorEastAsia" w:cstheme="minorEastAsia"/>
          <w:b/>
          <w:color w:val="auto"/>
          <w:sz w:val="28"/>
          <w:szCs w:val="28"/>
        </w:rPr>
        <w:t>设计、施工、验收、运行维护和拆除等，必须遵守本规范。</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1.0.3  工程防辐射所采用的技术措施应符合技术先进、经济合理、节约资源的原则，鼓励采用安全可靠的新技术、新工艺、新设备。</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1.0.4  本规范是工程防辐射建设过程技术和管理的基本要求；当采用的工程防辐射技术措施与本规范的规定不一致或本规范无相关要求，但经合规性评估判定通过后，应允许使用。</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1.0.5  工程防辐射除应遵守本规范外，尙应符合国家现行有关规范的规定。</w:t>
      </w:r>
    </w:p>
    <w:p>
      <w:pPr>
        <w:spacing w:line="360" w:lineRule="auto"/>
        <w:rPr>
          <w:rFonts w:hint="eastAsia" w:asciiTheme="minorEastAsia" w:hAnsiTheme="minorEastAsia" w:eastAsiaTheme="minorEastAsia" w:cstheme="minorEastAsia"/>
          <w:b/>
          <w:sz w:val="28"/>
          <w:szCs w:val="28"/>
        </w:rPr>
      </w:pPr>
    </w:p>
    <w:p>
      <w:pPr>
        <w:pStyle w:val="2"/>
        <w:adjustRightInd w:val="0"/>
        <w:snapToGrid w:val="0"/>
        <w:spacing w:before="0" w:after="0" w:line="360" w:lineRule="auto"/>
        <w:jc w:val="center"/>
        <w:rPr>
          <w:rFonts w:hint="eastAsia" w:asciiTheme="minorEastAsia" w:hAnsiTheme="minorEastAsia" w:eastAsiaTheme="minorEastAsia" w:cstheme="minorEastAsia"/>
          <w:bCs w:val="0"/>
          <w:color w:val="auto"/>
          <w:sz w:val="28"/>
          <w:szCs w:val="28"/>
        </w:rPr>
      </w:pPr>
      <w:r>
        <w:rPr>
          <w:rFonts w:hint="eastAsia" w:asciiTheme="minorEastAsia" w:hAnsiTheme="minorEastAsia" w:eastAsiaTheme="minorEastAsia" w:cstheme="minorEastAsia"/>
          <w:bCs w:val="0"/>
          <w:color w:val="auto"/>
          <w:sz w:val="28"/>
          <w:szCs w:val="28"/>
        </w:rPr>
        <w:br w:type="page"/>
      </w:r>
      <w:bookmarkStart w:id="25" w:name="_Toc20237"/>
      <w:bookmarkStart w:id="26" w:name="_Toc22367"/>
      <w:bookmarkStart w:id="27" w:name="_Toc18671"/>
      <w:bookmarkStart w:id="28" w:name="_Toc1475"/>
      <w:bookmarkStart w:id="29" w:name="_Toc20677"/>
      <w:bookmarkStart w:id="30" w:name="_Toc1515"/>
      <w:bookmarkStart w:id="31" w:name="_Toc26597"/>
      <w:bookmarkStart w:id="32" w:name="_Toc7829"/>
      <w:bookmarkStart w:id="33" w:name="_Toc22478"/>
      <w:bookmarkStart w:id="34" w:name="_Toc12593"/>
      <w:bookmarkStart w:id="35" w:name="_Toc21848"/>
      <w:bookmarkStart w:id="36" w:name="_Toc32384"/>
      <w:bookmarkStart w:id="37" w:name="_Toc18785"/>
    </w:p>
    <w:p>
      <w:pPr>
        <w:pStyle w:val="2"/>
        <w:adjustRightInd w:val="0"/>
        <w:snapToGrid w:val="0"/>
        <w:spacing w:before="0" w:after="0" w:line="360" w:lineRule="auto"/>
        <w:jc w:val="center"/>
        <w:rPr>
          <w:rFonts w:hint="eastAsia" w:asciiTheme="minorEastAsia" w:hAnsiTheme="minorEastAsia" w:eastAsiaTheme="minorEastAsia" w:cstheme="minorEastAsia"/>
          <w:bCs w:val="0"/>
          <w:color w:val="auto"/>
          <w:sz w:val="28"/>
          <w:szCs w:val="28"/>
        </w:rPr>
      </w:pPr>
    </w:p>
    <w:p>
      <w:pPr>
        <w:pStyle w:val="2"/>
        <w:adjustRightInd w:val="0"/>
        <w:snapToGrid w:val="0"/>
        <w:spacing w:before="0" w:after="0" w:line="360" w:lineRule="auto"/>
        <w:jc w:val="center"/>
        <w:rPr>
          <w:rFonts w:hint="eastAsia" w:asciiTheme="minorEastAsia" w:hAnsiTheme="minorEastAsia" w:eastAsiaTheme="minorEastAsia" w:cstheme="minorEastAsia"/>
          <w:b/>
          <w:bCs w:val="0"/>
          <w:color w:val="auto"/>
          <w:sz w:val="28"/>
          <w:szCs w:val="28"/>
        </w:rPr>
      </w:pPr>
      <w:bookmarkStart w:id="38" w:name="_Toc19194"/>
      <w:bookmarkStart w:id="39" w:name="_Toc1319"/>
      <w:bookmarkStart w:id="40" w:name="_Toc30342"/>
      <w:bookmarkStart w:id="41" w:name="_Toc26095"/>
      <w:bookmarkStart w:id="42" w:name="_Toc6670"/>
      <w:bookmarkStart w:id="43" w:name="_Toc2941"/>
      <w:bookmarkStart w:id="44" w:name="_Toc26949"/>
      <w:bookmarkStart w:id="45" w:name="_Toc7372"/>
      <w:bookmarkStart w:id="46" w:name="_Toc19032"/>
      <w:bookmarkStart w:id="47" w:name="_Toc3202"/>
      <w:bookmarkStart w:id="48" w:name="_Toc18110"/>
      <w:r>
        <w:rPr>
          <w:rFonts w:hint="eastAsia" w:asciiTheme="minorEastAsia" w:hAnsiTheme="minorEastAsia" w:eastAsiaTheme="minorEastAsia" w:cstheme="minorEastAsia"/>
          <w:b/>
          <w:bCs w:val="0"/>
          <w:color w:val="auto"/>
          <w:sz w:val="28"/>
          <w:szCs w:val="28"/>
        </w:rPr>
        <w:t>2  基本规定</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rPr>
          <w:rFonts w:hint="eastAsia" w:asciiTheme="minorEastAsia" w:hAnsiTheme="minorEastAsia" w:eastAsiaTheme="minorEastAsia" w:cstheme="minorEastAsia"/>
          <w:b/>
          <w:sz w:val="28"/>
          <w:szCs w:val="28"/>
        </w:rPr>
      </w:pPr>
    </w:p>
    <w:p>
      <w:pPr>
        <w:autoSpaceDE w:val="0"/>
        <w:autoSpaceDN w:val="0"/>
        <w:adjustRightInd w:val="0"/>
        <w:spacing w:line="360" w:lineRule="auto"/>
        <w:jc w:val="left"/>
        <w:rPr>
          <w:rFonts w:hint="eastAsia" w:asciiTheme="minorEastAsia" w:hAnsiTheme="minorEastAsia" w:eastAsiaTheme="minorEastAsia" w:cstheme="minorEastAsia"/>
          <w:b/>
          <w:color w:val="auto"/>
          <w:kern w:val="0"/>
          <w:sz w:val="28"/>
          <w:szCs w:val="28"/>
          <w:lang w:val="zh-CN"/>
        </w:rPr>
      </w:pPr>
      <w:r>
        <w:rPr>
          <w:rFonts w:hint="eastAsia" w:asciiTheme="minorEastAsia" w:hAnsiTheme="minorEastAsia" w:eastAsiaTheme="minorEastAsia" w:cstheme="minorEastAsia"/>
          <w:b/>
          <w:color w:val="auto"/>
          <w:sz w:val="28"/>
          <w:szCs w:val="28"/>
        </w:rPr>
        <w:t>2.0.1   下列工程应对人</w:t>
      </w:r>
      <w:r>
        <w:rPr>
          <w:rFonts w:hint="eastAsia" w:asciiTheme="minorEastAsia" w:hAnsiTheme="minorEastAsia" w:eastAsiaTheme="minorEastAsia" w:cstheme="minorEastAsia"/>
          <w:b/>
          <w:color w:val="auto"/>
          <w:sz w:val="28"/>
          <w:szCs w:val="28"/>
          <w:lang w:eastAsia="zh-CN"/>
        </w:rPr>
        <w:t>身</w:t>
      </w:r>
      <w:r>
        <w:rPr>
          <w:rFonts w:hint="eastAsia" w:asciiTheme="minorEastAsia" w:hAnsiTheme="minorEastAsia" w:eastAsiaTheme="minorEastAsia" w:cstheme="minorEastAsia"/>
          <w:b/>
          <w:color w:val="auto"/>
          <w:sz w:val="28"/>
          <w:szCs w:val="28"/>
        </w:rPr>
        <w:t>健康和关键基础设施安全采取防辐射技术措施：</w:t>
      </w:r>
    </w:p>
    <w:p>
      <w:pPr>
        <w:spacing w:line="360" w:lineRule="auto"/>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1  存在电磁辐射危害的工程；</w:t>
      </w:r>
    </w:p>
    <w:p>
      <w:pPr>
        <w:spacing w:line="360" w:lineRule="auto"/>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2  存在电离辐射危害的工程；</w:t>
      </w:r>
    </w:p>
    <w:p>
      <w:pPr>
        <w:spacing w:line="360" w:lineRule="auto"/>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3  存在声辐射危害的工程；</w:t>
      </w:r>
    </w:p>
    <w:p>
      <w:pPr>
        <w:spacing w:line="360" w:lineRule="auto"/>
        <w:ind w:firstLine="562" w:firstLineChars="20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4  存在光辐射危害的工程。</w:t>
      </w:r>
    </w:p>
    <w:p>
      <w:pPr>
        <w:spacing w:line="360" w:lineRule="auto"/>
        <w:rPr>
          <w:rFonts w:hint="eastAsia" w:asciiTheme="minorEastAsia" w:hAnsiTheme="minorEastAsia" w:eastAsiaTheme="minorEastAsia" w:cstheme="minorEastAsia"/>
          <w:b/>
          <w:color w:val="auto"/>
          <w:kern w:val="0"/>
          <w:sz w:val="28"/>
          <w:szCs w:val="28"/>
          <w:lang w:val="zh-CN"/>
        </w:rPr>
      </w:pPr>
      <w:r>
        <w:rPr>
          <w:rFonts w:hint="eastAsia" w:asciiTheme="minorEastAsia" w:hAnsiTheme="minorEastAsia" w:eastAsiaTheme="minorEastAsia" w:cstheme="minorEastAsia"/>
          <w:b/>
          <w:color w:val="auto"/>
          <w:kern w:val="0"/>
          <w:sz w:val="28"/>
          <w:szCs w:val="28"/>
          <w:lang w:val="zh-CN"/>
        </w:rPr>
        <w:t>2.0.</w:t>
      </w:r>
      <w:r>
        <w:rPr>
          <w:rFonts w:hint="eastAsia" w:asciiTheme="minorEastAsia" w:hAnsiTheme="minorEastAsia" w:eastAsiaTheme="minorEastAsia" w:cstheme="minorEastAsia"/>
          <w:b/>
          <w:color w:val="auto"/>
          <w:kern w:val="0"/>
          <w:sz w:val="28"/>
          <w:szCs w:val="28"/>
        </w:rPr>
        <w:t>2  工程</w:t>
      </w:r>
      <w:r>
        <w:rPr>
          <w:rFonts w:hint="eastAsia" w:asciiTheme="minorEastAsia" w:hAnsiTheme="minorEastAsia" w:eastAsiaTheme="minorEastAsia" w:cstheme="minorEastAsia"/>
          <w:b/>
          <w:color w:val="auto"/>
          <w:kern w:val="0"/>
          <w:sz w:val="28"/>
          <w:szCs w:val="28"/>
          <w:lang w:val="zh-CN"/>
        </w:rPr>
        <w:t>防辐射的技术措施应符合下列要求：</w:t>
      </w:r>
    </w:p>
    <w:p>
      <w:pPr>
        <w:spacing w:line="360" w:lineRule="auto"/>
        <w:ind w:firstLine="562" w:firstLineChars="200"/>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 xml:space="preserve">1  </w:t>
      </w:r>
      <w:r>
        <w:rPr>
          <w:rFonts w:hint="eastAsia" w:asciiTheme="minorEastAsia" w:hAnsiTheme="minorEastAsia" w:eastAsiaTheme="minorEastAsia" w:cstheme="minorEastAsia"/>
          <w:b/>
          <w:color w:val="auto"/>
          <w:kern w:val="0"/>
          <w:sz w:val="28"/>
          <w:szCs w:val="28"/>
          <w:lang w:eastAsia="zh-CN"/>
        </w:rPr>
        <w:t>应是在</w:t>
      </w:r>
      <w:r>
        <w:rPr>
          <w:rFonts w:hint="eastAsia" w:asciiTheme="minorEastAsia" w:hAnsiTheme="minorEastAsia" w:eastAsiaTheme="minorEastAsia" w:cstheme="minorEastAsia"/>
          <w:b/>
          <w:color w:val="auto"/>
          <w:kern w:val="0"/>
          <w:sz w:val="28"/>
          <w:szCs w:val="28"/>
        </w:rPr>
        <w:t>工程建设、使用、维护和拆除（退役）期间</w:t>
      </w:r>
      <w:r>
        <w:rPr>
          <w:rFonts w:hint="eastAsia" w:asciiTheme="minorEastAsia" w:hAnsiTheme="minorEastAsia" w:eastAsiaTheme="minorEastAsia" w:cstheme="minorEastAsia"/>
          <w:b/>
          <w:color w:val="auto"/>
          <w:kern w:val="0"/>
          <w:sz w:val="28"/>
          <w:szCs w:val="28"/>
          <w:lang w:eastAsia="zh-CN"/>
        </w:rPr>
        <w:t>所采取的措施</w:t>
      </w:r>
      <w:r>
        <w:rPr>
          <w:rFonts w:hint="eastAsia" w:asciiTheme="minorEastAsia" w:hAnsiTheme="minorEastAsia" w:eastAsiaTheme="minorEastAsia" w:cstheme="minorEastAsia"/>
          <w:b/>
          <w:color w:val="auto"/>
          <w:kern w:val="0"/>
          <w:sz w:val="28"/>
          <w:szCs w:val="28"/>
        </w:rPr>
        <w:t>；</w:t>
      </w:r>
    </w:p>
    <w:p>
      <w:pPr>
        <w:spacing w:line="360" w:lineRule="auto"/>
        <w:ind w:firstLine="562" w:firstLineChars="200"/>
        <w:rPr>
          <w:rFonts w:hint="eastAsia" w:asciiTheme="minorEastAsia" w:hAnsiTheme="minorEastAsia" w:eastAsiaTheme="minorEastAsia" w:cstheme="minorEastAsia"/>
          <w:b/>
          <w:color w:val="auto"/>
          <w:kern w:val="0"/>
          <w:sz w:val="28"/>
          <w:szCs w:val="28"/>
          <w:lang w:val="zh-CN"/>
        </w:rPr>
      </w:pPr>
      <w:r>
        <w:rPr>
          <w:rFonts w:hint="eastAsia" w:asciiTheme="minorEastAsia" w:hAnsiTheme="minorEastAsia" w:eastAsiaTheme="minorEastAsia" w:cstheme="minorEastAsia"/>
          <w:b/>
          <w:color w:val="auto"/>
          <w:kern w:val="0"/>
          <w:sz w:val="28"/>
          <w:szCs w:val="28"/>
        </w:rPr>
        <w:t xml:space="preserve">2  </w:t>
      </w:r>
      <w:r>
        <w:rPr>
          <w:rFonts w:hint="eastAsia" w:asciiTheme="minorEastAsia" w:hAnsiTheme="minorEastAsia" w:eastAsiaTheme="minorEastAsia" w:cstheme="minorEastAsia"/>
          <w:b/>
          <w:color w:val="auto"/>
          <w:kern w:val="0"/>
          <w:sz w:val="28"/>
          <w:szCs w:val="28"/>
          <w:lang w:eastAsia="zh-CN"/>
        </w:rPr>
        <w:t>技术措施应</w:t>
      </w:r>
      <w:r>
        <w:rPr>
          <w:rFonts w:hint="eastAsia" w:asciiTheme="minorEastAsia" w:hAnsiTheme="minorEastAsia" w:eastAsiaTheme="minorEastAsia" w:cstheme="minorEastAsia"/>
          <w:b/>
          <w:color w:val="auto"/>
          <w:kern w:val="0"/>
          <w:sz w:val="28"/>
          <w:szCs w:val="28"/>
        </w:rPr>
        <w:t>对</w:t>
      </w:r>
      <w:r>
        <w:rPr>
          <w:rFonts w:hint="eastAsia" w:asciiTheme="minorEastAsia" w:hAnsiTheme="minorEastAsia" w:eastAsiaTheme="minorEastAsia" w:cstheme="minorEastAsia"/>
          <w:b/>
          <w:color w:val="auto"/>
          <w:kern w:val="0"/>
          <w:sz w:val="28"/>
          <w:szCs w:val="28"/>
          <w:lang w:val="zh-CN"/>
        </w:rPr>
        <w:t>人身健康</w:t>
      </w:r>
      <w:r>
        <w:rPr>
          <w:rFonts w:hint="eastAsia" w:asciiTheme="minorEastAsia" w:hAnsiTheme="minorEastAsia" w:eastAsiaTheme="minorEastAsia" w:cstheme="minorEastAsia"/>
          <w:b/>
          <w:color w:val="auto"/>
          <w:kern w:val="0"/>
          <w:sz w:val="28"/>
          <w:szCs w:val="28"/>
        </w:rPr>
        <w:t>和</w:t>
      </w:r>
      <w:r>
        <w:rPr>
          <w:rFonts w:hint="eastAsia" w:asciiTheme="minorEastAsia" w:hAnsiTheme="minorEastAsia" w:eastAsiaTheme="minorEastAsia" w:cstheme="minorEastAsia"/>
          <w:b/>
          <w:color w:val="auto"/>
          <w:sz w:val="28"/>
          <w:szCs w:val="28"/>
        </w:rPr>
        <w:t>生命财产安全以及针对涉及国家安全、工程质量安全、生态环境安全、公共利益和公众权益等的关键基础设施</w:t>
      </w:r>
      <w:r>
        <w:rPr>
          <w:rFonts w:hint="eastAsia" w:asciiTheme="minorEastAsia" w:hAnsiTheme="minorEastAsia" w:eastAsiaTheme="minorEastAsia" w:cstheme="minorEastAsia"/>
          <w:b/>
          <w:color w:val="auto"/>
          <w:kern w:val="0"/>
          <w:sz w:val="28"/>
          <w:szCs w:val="28"/>
          <w:lang w:val="zh-CN"/>
        </w:rPr>
        <w:t>方面存在明确或潜在的辐射</w:t>
      </w:r>
      <w:r>
        <w:rPr>
          <w:rFonts w:hint="eastAsia" w:asciiTheme="minorEastAsia" w:hAnsiTheme="minorEastAsia" w:eastAsiaTheme="minorEastAsia" w:cstheme="minorEastAsia"/>
          <w:b/>
          <w:color w:val="auto"/>
          <w:kern w:val="0"/>
          <w:sz w:val="28"/>
          <w:szCs w:val="28"/>
        </w:rPr>
        <w:t>危害进行防护</w:t>
      </w:r>
      <w:r>
        <w:rPr>
          <w:rFonts w:hint="eastAsia" w:asciiTheme="minorEastAsia" w:hAnsiTheme="minorEastAsia" w:eastAsiaTheme="minorEastAsia" w:cstheme="minorEastAsia"/>
          <w:b/>
          <w:color w:val="auto"/>
          <w:kern w:val="0"/>
          <w:sz w:val="28"/>
          <w:szCs w:val="28"/>
          <w:lang w:val="zh-CN"/>
        </w:rPr>
        <w:t>；</w:t>
      </w:r>
    </w:p>
    <w:p>
      <w:pPr>
        <w:spacing w:line="360" w:lineRule="auto"/>
        <w:ind w:firstLine="562" w:firstLineChars="200"/>
        <w:rPr>
          <w:rFonts w:hint="eastAsia" w:asciiTheme="minorEastAsia" w:hAnsiTheme="minorEastAsia" w:eastAsiaTheme="minorEastAsia" w:cstheme="minorEastAsia"/>
          <w:b/>
          <w:color w:val="auto"/>
          <w:kern w:val="0"/>
          <w:sz w:val="28"/>
          <w:szCs w:val="28"/>
          <w:lang w:val="zh-CN"/>
        </w:rPr>
      </w:pPr>
      <w:r>
        <w:rPr>
          <w:rFonts w:hint="eastAsia" w:asciiTheme="minorEastAsia" w:hAnsiTheme="minorEastAsia" w:eastAsiaTheme="minorEastAsia" w:cstheme="minorEastAsia"/>
          <w:b/>
          <w:color w:val="auto"/>
          <w:kern w:val="0"/>
          <w:sz w:val="28"/>
          <w:szCs w:val="28"/>
        </w:rPr>
        <w:t>3  工程防辐射技术措施应能够有效控制辐射危害。</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val="zh-CN"/>
        </w:rPr>
        <w:t>2.0.</w:t>
      </w:r>
      <w:r>
        <w:rPr>
          <w:rFonts w:hint="eastAsia" w:asciiTheme="minorEastAsia" w:hAnsiTheme="minorEastAsia" w:eastAsiaTheme="minorEastAsia" w:cstheme="minorEastAsia"/>
          <w:b/>
          <w:color w:val="auto"/>
          <w:kern w:val="0"/>
          <w:sz w:val="28"/>
          <w:szCs w:val="28"/>
        </w:rPr>
        <w:t>3  工程防辐射应</w:t>
      </w:r>
      <w:r>
        <w:rPr>
          <w:rFonts w:hint="eastAsia" w:asciiTheme="minorEastAsia" w:hAnsiTheme="minorEastAsia" w:eastAsiaTheme="minorEastAsia" w:cstheme="minorEastAsia"/>
          <w:b/>
          <w:color w:val="auto"/>
          <w:kern w:val="0"/>
          <w:sz w:val="28"/>
          <w:szCs w:val="28"/>
          <w:lang w:eastAsia="zh-CN"/>
        </w:rPr>
        <w:t>覆盖</w:t>
      </w:r>
      <w:r>
        <w:rPr>
          <w:rFonts w:hint="eastAsia" w:asciiTheme="minorEastAsia" w:hAnsiTheme="minorEastAsia" w:eastAsiaTheme="minorEastAsia" w:cstheme="minorEastAsia"/>
          <w:b/>
          <w:color w:val="auto"/>
          <w:kern w:val="0"/>
          <w:sz w:val="28"/>
          <w:szCs w:val="28"/>
        </w:rPr>
        <w:t>勘察、测量、</w:t>
      </w:r>
      <w:r>
        <w:rPr>
          <w:rFonts w:hint="eastAsia" w:asciiTheme="minorEastAsia" w:hAnsiTheme="minorEastAsia" w:eastAsiaTheme="minorEastAsia" w:cstheme="minorEastAsia"/>
          <w:b/>
          <w:color w:val="auto"/>
          <w:kern w:val="0"/>
          <w:sz w:val="28"/>
          <w:szCs w:val="28"/>
          <w:lang w:eastAsia="zh-CN"/>
        </w:rPr>
        <w:t>选址、</w:t>
      </w:r>
      <w:r>
        <w:rPr>
          <w:rFonts w:hint="eastAsia" w:asciiTheme="minorEastAsia" w:hAnsiTheme="minorEastAsia" w:eastAsiaTheme="minorEastAsia" w:cstheme="minorEastAsia"/>
          <w:b/>
          <w:color w:val="auto"/>
          <w:kern w:val="0"/>
          <w:sz w:val="28"/>
          <w:szCs w:val="28"/>
        </w:rPr>
        <w:t>设计、施工、试运行、验收、运行维护、拆除及利用等</w:t>
      </w:r>
      <w:r>
        <w:rPr>
          <w:rFonts w:hint="eastAsia" w:asciiTheme="minorEastAsia" w:hAnsiTheme="minorEastAsia" w:eastAsiaTheme="minorEastAsia" w:cstheme="minorEastAsia"/>
          <w:b/>
          <w:color w:val="auto"/>
          <w:kern w:val="0"/>
          <w:sz w:val="28"/>
          <w:szCs w:val="28"/>
          <w:lang w:eastAsia="zh-CN"/>
        </w:rPr>
        <w:t>全过程</w:t>
      </w:r>
      <w:r>
        <w:rPr>
          <w:rFonts w:hint="eastAsia" w:asciiTheme="minorEastAsia" w:hAnsiTheme="minorEastAsia" w:eastAsiaTheme="minorEastAsia" w:cstheme="minorEastAsia"/>
          <w:b/>
          <w:color w:val="auto"/>
          <w:kern w:val="0"/>
          <w:sz w:val="28"/>
          <w:szCs w:val="28"/>
        </w:rPr>
        <w:t>。</w:t>
      </w:r>
    </w:p>
    <w:p>
      <w:pPr>
        <w:spacing w:line="360" w:lineRule="auto"/>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lang w:val="zh-CN"/>
        </w:rPr>
        <w:t>2.0.</w:t>
      </w:r>
      <w:r>
        <w:rPr>
          <w:rFonts w:hint="eastAsia" w:asciiTheme="minorEastAsia" w:hAnsiTheme="minorEastAsia" w:eastAsiaTheme="minorEastAsia" w:cstheme="minorEastAsia"/>
          <w:b/>
          <w:color w:val="auto"/>
          <w:kern w:val="0"/>
          <w:sz w:val="28"/>
          <w:szCs w:val="28"/>
        </w:rPr>
        <w:t>4  工程防辐射的技术措施应包括防护工艺、防护设施和管理规定。</w:t>
      </w:r>
    </w:p>
    <w:p>
      <w:pPr>
        <w:spacing w:line="360" w:lineRule="auto"/>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2.0.5  工程防辐射的控制对象应包括辐射源、辐射途径和受辐射对象。</w:t>
      </w:r>
    </w:p>
    <w:p>
      <w:pPr>
        <w:spacing w:line="360" w:lineRule="auto"/>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2.0.6  工程防辐射应对辐射源的危害采取抑制措施，对辐射传播途径采取控制和隔离措施，对受辐射对象采取防护措施。</w:t>
      </w:r>
      <w:r>
        <w:rPr>
          <w:rFonts w:hint="eastAsia" w:asciiTheme="minorEastAsia" w:hAnsiTheme="minorEastAsia" w:eastAsiaTheme="minorEastAsia" w:cstheme="minorEastAsia"/>
          <w:b/>
          <w:color w:val="auto"/>
          <w:kern w:val="0"/>
          <w:sz w:val="28"/>
          <w:szCs w:val="28"/>
          <w:lang w:val="zh-CN"/>
        </w:rPr>
        <w:t xml:space="preserve"> </w:t>
      </w:r>
      <w:r>
        <w:rPr>
          <w:rFonts w:hint="eastAsia" w:asciiTheme="minorEastAsia" w:hAnsiTheme="minorEastAsia" w:eastAsiaTheme="minorEastAsia" w:cstheme="minorEastAsia"/>
          <w:b/>
          <w:color w:val="auto"/>
          <w:kern w:val="0"/>
          <w:sz w:val="28"/>
          <w:szCs w:val="28"/>
        </w:rPr>
        <w:t xml:space="preserve"> </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2.0.7  工程防辐射性能应达到</w:t>
      </w:r>
      <w:r>
        <w:rPr>
          <w:rFonts w:hint="eastAsia" w:asciiTheme="minorEastAsia" w:hAnsiTheme="minorEastAsia" w:eastAsiaTheme="minorEastAsia" w:cstheme="minorEastAsia"/>
          <w:b/>
          <w:color w:val="auto"/>
          <w:sz w:val="28"/>
          <w:szCs w:val="28"/>
          <w:lang w:eastAsia="zh-CN"/>
        </w:rPr>
        <w:t>对</w:t>
      </w:r>
      <w:r>
        <w:rPr>
          <w:rFonts w:hint="eastAsia" w:asciiTheme="minorEastAsia" w:hAnsiTheme="minorEastAsia" w:eastAsiaTheme="minorEastAsia" w:cstheme="minorEastAsia"/>
          <w:b/>
          <w:color w:val="auto"/>
          <w:sz w:val="28"/>
          <w:szCs w:val="28"/>
        </w:rPr>
        <w:t>不同防护对象</w:t>
      </w:r>
      <w:r>
        <w:rPr>
          <w:rFonts w:hint="eastAsia" w:asciiTheme="minorEastAsia" w:hAnsiTheme="minorEastAsia" w:eastAsiaTheme="minorEastAsia" w:cstheme="minorEastAsia"/>
          <w:b/>
          <w:color w:val="auto"/>
          <w:sz w:val="28"/>
          <w:szCs w:val="28"/>
          <w:lang w:eastAsia="zh-CN"/>
        </w:rPr>
        <w:t>特</w:t>
      </w:r>
      <w:r>
        <w:rPr>
          <w:rFonts w:hint="eastAsia" w:asciiTheme="minorEastAsia" w:hAnsiTheme="minorEastAsia" w:eastAsiaTheme="minorEastAsia" w:cstheme="minorEastAsia"/>
          <w:b/>
          <w:color w:val="auto"/>
          <w:sz w:val="28"/>
          <w:szCs w:val="28"/>
        </w:rPr>
        <w:t>定的要求。</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2.0.8  涉及辐射危害控制的工程建设应严格执行国家规定的工程建设程序，应注重前期勘察、选址、设计，设备和材料的选用应满足防护要求，工程经防辐射验收或检测合格后方可投</w:t>
      </w:r>
      <w:r>
        <w:rPr>
          <w:rFonts w:hint="eastAsia" w:asciiTheme="minorEastAsia" w:hAnsiTheme="minorEastAsia" w:eastAsiaTheme="minorEastAsia" w:cstheme="minorEastAsia"/>
          <w:b/>
          <w:color w:val="auto"/>
          <w:sz w:val="28"/>
          <w:szCs w:val="28"/>
          <w:lang w:eastAsia="zh-CN"/>
        </w:rPr>
        <w:t>入</w:t>
      </w:r>
      <w:r>
        <w:rPr>
          <w:rFonts w:hint="eastAsia" w:asciiTheme="minorEastAsia" w:hAnsiTheme="minorEastAsia" w:eastAsiaTheme="minorEastAsia" w:cstheme="minorEastAsia"/>
          <w:b/>
          <w:color w:val="auto"/>
          <w:sz w:val="28"/>
          <w:szCs w:val="28"/>
        </w:rPr>
        <w:t>运</w:t>
      </w:r>
      <w:r>
        <w:rPr>
          <w:rFonts w:hint="eastAsia" w:asciiTheme="minorEastAsia" w:hAnsiTheme="minorEastAsia" w:eastAsiaTheme="minorEastAsia" w:cstheme="minorEastAsia"/>
          <w:b/>
          <w:color w:val="auto"/>
          <w:sz w:val="28"/>
          <w:szCs w:val="28"/>
          <w:lang w:eastAsia="zh-CN"/>
        </w:rPr>
        <w:t>行</w:t>
      </w:r>
      <w:r>
        <w:rPr>
          <w:rFonts w:hint="eastAsia" w:asciiTheme="minorEastAsia" w:hAnsiTheme="minorEastAsia" w:eastAsiaTheme="minorEastAsia" w:cstheme="minorEastAsia"/>
          <w:b/>
          <w:color w:val="auto"/>
          <w:sz w:val="28"/>
          <w:szCs w:val="28"/>
        </w:rPr>
        <w:t>。</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2.0.9  辐射</w:t>
      </w:r>
      <w:r>
        <w:rPr>
          <w:rFonts w:hint="eastAsia" w:asciiTheme="minorEastAsia" w:hAnsiTheme="minorEastAsia" w:eastAsiaTheme="minorEastAsia" w:cstheme="minorEastAsia"/>
          <w:b/>
          <w:color w:val="auto"/>
          <w:sz w:val="28"/>
          <w:szCs w:val="28"/>
          <w:lang w:eastAsia="zh-CN"/>
        </w:rPr>
        <w:t>源</w:t>
      </w:r>
      <w:r>
        <w:rPr>
          <w:rFonts w:hint="eastAsia" w:asciiTheme="minorEastAsia" w:hAnsiTheme="minorEastAsia" w:eastAsiaTheme="minorEastAsia" w:cstheme="minorEastAsia"/>
          <w:b/>
          <w:color w:val="auto"/>
          <w:sz w:val="28"/>
          <w:szCs w:val="28"/>
        </w:rPr>
        <w:t>及其防护设施在作业过程中应进行监测及维护，并</w:t>
      </w:r>
      <w:r>
        <w:rPr>
          <w:rFonts w:hint="eastAsia" w:asciiTheme="minorEastAsia" w:hAnsiTheme="minorEastAsia" w:eastAsiaTheme="minorEastAsia" w:cstheme="minorEastAsia"/>
          <w:b/>
          <w:color w:val="auto"/>
          <w:sz w:val="28"/>
          <w:szCs w:val="28"/>
          <w:lang w:eastAsia="zh-CN"/>
        </w:rPr>
        <w:t>应</w:t>
      </w:r>
      <w:r>
        <w:rPr>
          <w:rFonts w:hint="eastAsia" w:asciiTheme="minorEastAsia" w:hAnsiTheme="minorEastAsia" w:eastAsiaTheme="minorEastAsia" w:cstheme="minorEastAsia"/>
          <w:b/>
          <w:color w:val="auto"/>
          <w:sz w:val="28"/>
          <w:szCs w:val="28"/>
        </w:rPr>
        <w:t>明确维护目标。对可能出现辐射防护失效的情况应制定应急预案。防辐射效果下降危害人员及环境安全时，应立即</w:t>
      </w:r>
      <w:r>
        <w:rPr>
          <w:rFonts w:hint="eastAsia" w:asciiTheme="minorEastAsia" w:hAnsiTheme="minorEastAsia" w:eastAsiaTheme="minorEastAsia" w:cstheme="minorEastAsia"/>
          <w:b/>
          <w:color w:val="auto"/>
          <w:sz w:val="28"/>
          <w:szCs w:val="28"/>
          <w:lang w:eastAsia="zh-CN"/>
        </w:rPr>
        <w:t>启动应急预案。</w:t>
      </w:r>
    </w:p>
    <w:p>
      <w:pPr>
        <w:spacing w:line="360" w:lineRule="auto"/>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color w:val="auto"/>
          <w:sz w:val="28"/>
          <w:szCs w:val="28"/>
        </w:rPr>
        <w:t>2.0.10</w:t>
      </w:r>
      <w:r>
        <w:rPr>
          <w:rFonts w:hint="eastAsia" w:asciiTheme="minorEastAsia" w:hAnsiTheme="minorEastAsia" w:eastAsiaTheme="minorEastAsia" w:cstheme="minorEastAsia"/>
          <w:b/>
          <w:bCs w:val="0"/>
          <w:color w:val="auto"/>
          <w:sz w:val="28"/>
          <w:szCs w:val="28"/>
        </w:rPr>
        <w:t xml:space="preserve">  工程</w:t>
      </w:r>
      <w:r>
        <w:rPr>
          <w:rFonts w:hint="eastAsia" w:asciiTheme="minorEastAsia" w:hAnsiTheme="minorEastAsia" w:eastAsiaTheme="minorEastAsia" w:cstheme="minorEastAsia"/>
          <w:b/>
          <w:bCs w:val="0"/>
          <w:color w:val="auto"/>
          <w:sz w:val="28"/>
          <w:szCs w:val="28"/>
          <w:lang w:eastAsia="zh-CN"/>
        </w:rPr>
        <w:t>防</w:t>
      </w:r>
      <w:r>
        <w:rPr>
          <w:rFonts w:hint="eastAsia" w:asciiTheme="minorEastAsia" w:hAnsiTheme="minorEastAsia" w:eastAsiaTheme="minorEastAsia" w:cstheme="minorEastAsia"/>
          <w:b/>
          <w:bCs w:val="0"/>
          <w:color w:val="auto"/>
          <w:sz w:val="28"/>
          <w:szCs w:val="28"/>
        </w:rPr>
        <w:t>辐射设施，应与主体工程同时设计、同时施工、同时投入使用。</w:t>
      </w:r>
    </w:p>
    <w:p>
      <w:pPr>
        <w:widowControl/>
        <w:ind w:firstLine="0" w:firstLineChars="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2.0.11  在现有辐射设施周边新建的含有保护目标的建筑，应在符合规定控制限值的区域建设。</w:t>
      </w:r>
      <w:r>
        <w:rPr>
          <w:rFonts w:hint="eastAsia" w:asciiTheme="minorEastAsia" w:hAnsiTheme="minorEastAsia" w:eastAsiaTheme="minorEastAsia" w:cstheme="minorEastAsia"/>
          <w:b/>
          <w:color w:val="auto"/>
          <w:sz w:val="28"/>
          <w:szCs w:val="28"/>
          <w:highlight w:val="none"/>
        </w:rPr>
        <w:t>在已建射电天文台、气象雷达站、卫星测控（导航）站、机场的周边区域，不得新建阻断无线电信号传输或改变传输方向的高大建筑、设施，不得设置、使用干扰其正常使用的设施、设备。</w:t>
      </w:r>
    </w:p>
    <w:p>
      <w:pPr>
        <w:spacing w:line="360" w:lineRule="auto"/>
        <w:rPr>
          <w:rFonts w:hint="eastAsia" w:asciiTheme="minorEastAsia" w:hAnsiTheme="minorEastAsia" w:eastAsiaTheme="minorEastAsia" w:cstheme="minorEastAsia"/>
          <w:b/>
          <w:color w:val="auto"/>
          <w:kern w:val="0"/>
          <w:sz w:val="28"/>
          <w:szCs w:val="28"/>
          <w:lang w:eastAsia="zh-CN"/>
        </w:rPr>
      </w:pPr>
      <w:r>
        <w:rPr>
          <w:rFonts w:hint="eastAsia" w:asciiTheme="minorEastAsia" w:hAnsiTheme="minorEastAsia" w:eastAsiaTheme="minorEastAsia" w:cstheme="minorEastAsia"/>
          <w:b/>
          <w:color w:val="auto"/>
          <w:sz w:val="28"/>
          <w:szCs w:val="28"/>
        </w:rPr>
        <w:t xml:space="preserve">2.0.12 </w:t>
      </w:r>
      <w:r>
        <w:rPr>
          <w:rFonts w:hint="eastAsia" w:asciiTheme="minorEastAsia" w:hAnsiTheme="minorEastAsia" w:eastAsiaTheme="minorEastAsia" w:cstheme="minorEastAsia"/>
          <w:b/>
          <w:color w:val="auto"/>
          <w:sz w:val="28"/>
          <w:szCs w:val="28"/>
          <w:lang w:val="en-US" w:eastAsia="zh-CN"/>
        </w:rPr>
        <w:t xml:space="preserve"> </w:t>
      </w:r>
      <w:r>
        <w:rPr>
          <w:rFonts w:hint="eastAsia" w:asciiTheme="minorEastAsia" w:hAnsiTheme="minorEastAsia" w:eastAsiaTheme="minorEastAsia" w:cstheme="minorEastAsia"/>
          <w:b/>
          <w:color w:val="auto"/>
          <w:kern w:val="0"/>
          <w:sz w:val="28"/>
          <w:szCs w:val="28"/>
        </w:rPr>
        <w:t>防护对象总的受辐射量应包括各种辐射对其影响的总和，即包括拟建工程可能造成的影响、在建工程可能造成的影响，还应包括已有的背景辐射的影响，总的受辐射剂量不应大于规定的控制限值</w:t>
      </w:r>
      <w:r>
        <w:rPr>
          <w:rFonts w:hint="eastAsia" w:asciiTheme="minorEastAsia" w:hAnsiTheme="minorEastAsia" w:eastAsiaTheme="minorEastAsia" w:cstheme="minorEastAsia"/>
          <w:b/>
          <w:color w:val="auto"/>
          <w:kern w:val="0"/>
          <w:sz w:val="28"/>
          <w:szCs w:val="28"/>
          <w:lang w:eastAsia="zh-CN"/>
        </w:rPr>
        <w:t>。</w:t>
      </w:r>
    </w:p>
    <w:p>
      <w:pPr>
        <w:spacing w:line="360" w:lineRule="auto"/>
        <w:rPr>
          <w:rFonts w:hint="eastAsia" w:asciiTheme="minorEastAsia" w:hAnsiTheme="minorEastAsia" w:eastAsiaTheme="minorEastAsia" w:cstheme="minorEastAsia"/>
          <w:b/>
          <w:sz w:val="28"/>
          <w:szCs w:val="28"/>
        </w:rPr>
      </w:pPr>
    </w:p>
    <w:p>
      <w:pPr>
        <w:spacing w:line="360" w:lineRule="auto"/>
        <w:jc w:val="center"/>
        <w:outlineLvl w:val="0"/>
        <w:rPr>
          <w:rFonts w:hint="eastAsia" w:asciiTheme="minorEastAsia" w:hAnsiTheme="minorEastAsia" w:eastAsiaTheme="minorEastAsia" w:cstheme="minorEastAsia"/>
          <w:b/>
          <w:kern w:val="0"/>
          <w:sz w:val="28"/>
          <w:szCs w:val="28"/>
          <w:lang w:val="zh-CN"/>
        </w:rPr>
      </w:pPr>
      <w:r>
        <w:rPr>
          <w:rFonts w:hint="eastAsia" w:asciiTheme="minorEastAsia" w:hAnsiTheme="minorEastAsia" w:eastAsiaTheme="minorEastAsia" w:cstheme="minorEastAsia"/>
          <w:b/>
          <w:kern w:val="0"/>
          <w:sz w:val="28"/>
          <w:szCs w:val="28"/>
          <w:lang w:val="zh-CN"/>
        </w:rPr>
        <w:br w:type="page"/>
      </w:r>
      <w:bookmarkStart w:id="49" w:name="_Toc19573"/>
      <w:bookmarkStart w:id="50" w:name="_Toc31941"/>
      <w:bookmarkStart w:id="51" w:name="_Toc29919"/>
      <w:bookmarkStart w:id="52" w:name="_Toc13400"/>
      <w:bookmarkStart w:id="53" w:name="_Toc19359"/>
      <w:bookmarkStart w:id="54" w:name="_Toc7168"/>
      <w:bookmarkStart w:id="55" w:name="_Toc22238"/>
      <w:bookmarkStart w:id="56" w:name="_Toc2157"/>
      <w:bookmarkStart w:id="57" w:name="_Toc31538"/>
      <w:bookmarkStart w:id="58" w:name="_Toc6793"/>
      <w:bookmarkStart w:id="59" w:name="_Toc11259"/>
      <w:bookmarkStart w:id="60" w:name="_Toc1532"/>
      <w:bookmarkStart w:id="61" w:name="_Toc31635"/>
    </w:p>
    <w:p>
      <w:pPr>
        <w:spacing w:line="360" w:lineRule="auto"/>
        <w:jc w:val="center"/>
        <w:outlineLvl w:val="0"/>
        <w:rPr>
          <w:rFonts w:hint="eastAsia" w:asciiTheme="minorEastAsia" w:hAnsiTheme="minorEastAsia" w:eastAsiaTheme="minorEastAsia" w:cstheme="minorEastAsia"/>
          <w:b/>
          <w:sz w:val="28"/>
          <w:szCs w:val="28"/>
        </w:rPr>
      </w:pPr>
      <w:bookmarkStart w:id="62" w:name="_Toc26685"/>
      <w:bookmarkStart w:id="63" w:name="_Toc10229"/>
      <w:bookmarkStart w:id="64" w:name="_Toc20951"/>
      <w:bookmarkStart w:id="65" w:name="_Toc24276"/>
      <w:bookmarkStart w:id="66" w:name="_Toc6633"/>
      <w:bookmarkStart w:id="67" w:name="_Toc10489"/>
      <w:bookmarkStart w:id="68" w:name="_Toc11461"/>
      <w:bookmarkStart w:id="69" w:name="_Toc12640"/>
      <w:bookmarkStart w:id="70" w:name="_Toc3876"/>
      <w:bookmarkStart w:id="71" w:name="_Toc18144"/>
      <w:bookmarkStart w:id="72" w:name="_Toc12405"/>
      <w:r>
        <w:rPr>
          <w:rFonts w:hint="eastAsia" w:asciiTheme="minorEastAsia" w:hAnsiTheme="minorEastAsia" w:eastAsiaTheme="minorEastAsia" w:cstheme="minorEastAsia"/>
          <w:b/>
          <w:sz w:val="28"/>
          <w:szCs w:val="28"/>
        </w:rPr>
        <w:t>3 工程防电磁辐射</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pPr>
        <w:snapToGrid w:val="0"/>
        <w:spacing w:line="360" w:lineRule="auto"/>
        <w:jc w:val="center"/>
        <w:rPr>
          <w:rFonts w:hint="eastAsia" w:asciiTheme="minorEastAsia" w:hAnsiTheme="minorEastAsia" w:eastAsiaTheme="minorEastAsia" w:cstheme="minorEastAsia"/>
          <w:b/>
          <w:sz w:val="28"/>
          <w:szCs w:val="28"/>
        </w:rPr>
      </w:pPr>
    </w:p>
    <w:p>
      <w:pPr>
        <w:snapToGrid w:val="0"/>
        <w:spacing w:line="360" w:lineRule="auto"/>
        <w:jc w:val="center"/>
        <w:outlineLvl w:val="1"/>
        <w:rPr>
          <w:rFonts w:hint="eastAsia" w:asciiTheme="minorEastAsia" w:hAnsiTheme="minorEastAsia" w:eastAsiaTheme="minorEastAsia" w:cstheme="minorEastAsia"/>
          <w:b/>
          <w:color w:val="auto"/>
          <w:sz w:val="28"/>
          <w:szCs w:val="28"/>
          <w:highlight w:val="none"/>
        </w:rPr>
      </w:pPr>
      <w:bookmarkStart w:id="73" w:name="_Toc8539"/>
      <w:bookmarkStart w:id="74" w:name="_Toc3245"/>
      <w:bookmarkStart w:id="75" w:name="_Toc10798"/>
      <w:bookmarkStart w:id="76" w:name="_Toc4552"/>
      <w:bookmarkStart w:id="77" w:name="_Toc16428"/>
      <w:bookmarkStart w:id="78" w:name="_Toc7123"/>
      <w:bookmarkStart w:id="79" w:name="_Toc26900"/>
      <w:bookmarkStart w:id="80" w:name="_Toc4664"/>
      <w:bookmarkStart w:id="81" w:name="_Toc22765"/>
      <w:bookmarkStart w:id="82" w:name="_Toc27231"/>
      <w:bookmarkStart w:id="83" w:name="_Toc12291"/>
      <w:bookmarkStart w:id="84" w:name="_Toc11746"/>
      <w:bookmarkStart w:id="85" w:name="_Toc14150"/>
      <w:bookmarkStart w:id="86" w:name="_Toc14144"/>
      <w:bookmarkStart w:id="87" w:name="_Toc9042"/>
      <w:bookmarkStart w:id="88" w:name="_Toc12322"/>
      <w:bookmarkStart w:id="89" w:name="_Toc7112"/>
      <w:bookmarkStart w:id="90" w:name="_Toc30612"/>
      <w:bookmarkStart w:id="91" w:name="_Toc28871"/>
      <w:bookmarkStart w:id="92" w:name="_Toc2415"/>
      <w:bookmarkStart w:id="93" w:name="_Toc28904"/>
      <w:bookmarkStart w:id="94" w:name="_Toc4881"/>
      <w:bookmarkStart w:id="95" w:name="_Toc24919"/>
      <w:bookmarkStart w:id="96" w:name="_Toc19789"/>
      <w:r>
        <w:rPr>
          <w:rFonts w:hint="eastAsia" w:asciiTheme="minorEastAsia" w:hAnsiTheme="minorEastAsia" w:eastAsiaTheme="minorEastAsia" w:cstheme="minorEastAsia"/>
          <w:b/>
          <w:color w:val="auto"/>
          <w:sz w:val="28"/>
          <w:szCs w:val="28"/>
          <w:highlight w:val="none"/>
        </w:rPr>
        <w:t>3.1  一般规定</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3.1.1  存在电磁辐射危害的工程应根据辐射源的性质、辐射水平、辐射范围和拟采取的防护措施，合理规划选址并划分公众区域和职业区域，确保公众区域的电磁辐射强度符合规定的公众暴露限值。对于职业区域，应依据是否符合职业接触限值，划分为职业安全区和职业控制区，对于超过职业接触限值的职业控制区采取严格的防护措施，必要时设置隔离带或防护围栏。</w:t>
      </w:r>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 xml:space="preserve">3.1.2 </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存在电磁辐射危害的工程</w:t>
      </w:r>
      <w:r>
        <w:rPr>
          <w:rFonts w:hint="eastAsia" w:asciiTheme="minorEastAsia" w:hAnsiTheme="minorEastAsia" w:eastAsiaTheme="minorEastAsia" w:cstheme="minorEastAsia"/>
          <w:b/>
          <w:color w:val="auto"/>
          <w:sz w:val="28"/>
          <w:szCs w:val="28"/>
          <w:highlight w:val="none"/>
          <w:lang w:eastAsia="zh-CN"/>
        </w:rPr>
        <w:t>在</w:t>
      </w:r>
      <w:r>
        <w:rPr>
          <w:rFonts w:hint="eastAsia" w:asciiTheme="minorEastAsia" w:hAnsiTheme="minorEastAsia" w:eastAsiaTheme="minorEastAsia" w:cstheme="minorEastAsia"/>
          <w:b/>
          <w:color w:val="auto"/>
          <w:sz w:val="28"/>
          <w:szCs w:val="28"/>
          <w:highlight w:val="none"/>
        </w:rPr>
        <w:t>运行阶段应保障和改善电磁辐射源的性能，应采取措施提高其辐射效率并减小最大发射功率。</w:t>
      </w:r>
    </w:p>
    <w:p>
      <w:pPr>
        <w:pStyle w:val="6"/>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3.1.3  电磁辐射工程所致电磁环境公众曝露的场量限值应符合表3.1.</w:t>
      </w:r>
      <w:r>
        <w:rPr>
          <w:rFonts w:hint="eastAsia" w:asciiTheme="minorEastAsia" w:hAnsiTheme="minorEastAsia" w:eastAsiaTheme="minorEastAsia" w:cstheme="minorEastAsia"/>
          <w:b/>
          <w:color w:val="auto"/>
          <w:sz w:val="28"/>
          <w:szCs w:val="28"/>
          <w:highlight w:val="none"/>
          <w:lang w:val="en-US" w:eastAsia="zh-CN"/>
        </w:rPr>
        <w:t>3</w:t>
      </w:r>
      <w:r>
        <w:rPr>
          <w:rFonts w:hint="eastAsia" w:asciiTheme="minorEastAsia" w:hAnsiTheme="minorEastAsia" w:eastAsiaTheme="minorEastAsia" w:cstheme="minorEastAsia"/>
          <w:b/>
          <w:color w:val="auto"/>
          <w:sz w:val="28"/>
          <w:szCs w:val="28"/>
          <w:highlight w:val="none"/>
        </w:rPr>
        <w:t>的要求。</w:t>
      </w:r>
    </w:p>
    <w:p>
      <w:pPr>
        <w:ind w:firstLine="2400" w:firstLineChars="10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表3.1.</w:t>
      </w:r>
      <w:r>
        <w:rPr>
          <w:rFonts w:hint="eastAsia" w:ascii="黑体" w:hAnsi="黑体" w:eastAsia="黑体" w:cs="黑体"/>
          <w:color w:val="auto"/>
          <w:sz w:val="24"/>
          <w:szCs w:val="24"/>
          <w:highlight w:val="none"/>
          <w:lang w:val="en-US" w:eastAsia="zh-CN"/>
        </w:rPr>
        <w:t>3</w:t>
      </w:r>
      <w:r>
        <w:rPr>
          <w:rFonts w:hint="eastAsia" w:ascii="黑体" w:hAnsi="黑体" w:eastAsia="黑体" w:cs="黑体"/>
          <w:color w:val="auto"/>
          <w:sz w:val="24"/>
          <w:szCs w:val="24"/>
          <w:highlight w:val="none"/>
        </w:rPr>
        <w:t xml:space="preserve">  公众曝露控制限值</w:t>
      </w:r>
    </w:p>
    <w:tbl>
      <w:tblPr>
        <w:tblStyle w:val="1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1414"/>
        <w:gridCol w:w="1367"/>
        <w:gridCol w:w="15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频率范围</w:t>
            </w:r>
          </w:p>
        </w:tc>
        <w:tc>
          <w:tcPr>
            <w:tcW w:w="141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电场强度E</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V/m</w:t>
            </w:r>
            <w:r>
              <w:rPr>
                <w:rFonts w:hint="eastAsia" w:asciiTheme="minorEastAsia" w:hAnsiTheme="minorEastAsia" w:eastAsiaTheme="minorEastAsia"/>
                <w:color w:val="auto"/>
                <w:szCs w:val="21"/>
                <w:highlight w:val="none"/>
              </w:rPr>
              <w:t>）</w:t>
            </w:r>
          </w:p>
        </w:tc>
        <w:tc>
          <w:tcPr>
            <w:tcW w:w="1367" w:type="dxa"/>
            <w:vAlign w:val="center"/>
          </w:tcPr>
          <w:p>
            <w:pPr>
              <w:ind w:left="105" w:hanging="105" w:hangingChars="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磁场强度H    （</w:t>
            </w:r>
            <w:r>
              <w:rPr>
                <w:rFonts w:asciiTheme="minorEastAsia" w:hAnsiTheme="minorEastAsia" w:eastAsiaTheme="minorEastAsia"/>
                <w:color w:val="auto"/>
                <w:szCs w:val="21"/>
                <w:highlight w:val="none"/>
              </w:rPr>
              <w:t>A/m</w:t>
            </w:r>
            <w:r>
              <w:rPr>
                <w:rFonts w:hint="eastAsia" w:asciiTheme="minorEastAsia" w:hAnsiTheme="minorEastAsia" w:eastAsiaTheme="minorEastAsia"/>
                <w:color w:val="auto"/>
                <w:szCs w:val="21"/>
                <w:highlight w:val="none"/>
              </w:rPr>
              <w:t>）</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磁</w:t>
            </w:r>
            <w:r>
              <w:rPr>
                <w:rFonts w:hint="eastAsia" w:asciiTheme="minorEastAsia" w:hAnsiTheme="minorEastAsia" w:eastAsiaTheme="minorEastAsia"/>
                <w:color w:val="auto"/>
                <w:szCs w:val="21"/>
                <w:highlight w:val="none"/>
              </w:rPr>
              <w:t>感应</w:t>
            </w:r>
            <w:r>
              <w:rPr>
                <w:rFonts w:asciiTheme="minorEastAsia" w:hAnsiTheme="minorEastAsia" w:eastAsiaTheme="minorEastAsia"/>
                <w:color w:val="auto"/>
                <w:szCs w:val="21"/>
                <w:highlight w:val="none"/>
              </w:rPr>
              <w:t xml:space="preserve">强度 </w:t>
            </w:r>
            <w:r>
              <w:rPr>
                <w:rFonts w:hint="eastAsia" w:asciiTheme="minorEastAsia" w:hAnsiTheme="minorEastAsia" w:eastAsiaTheme="minorEastAsia"/>
                <w:color w:val="auto"/>
                <w:szCs w:val="21"/>
                <w:highlight w:val="none"/>
              </w:rPr>
              <w:t>B</w:t>
            </w:r>
          </w:p>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μΤ</w:t>
            </w:r>
            <w:r>
              <w:rPr>
                <w:rFonts w:asciiTheme="minorEastAsia" w:hAnsiTheme="minorEastAsia" w:eastAsiaTheme="minorEastAsia"/>
                <w:color w:val="auto"/>
                <w:szCs w:val="21"/>
                <w:highlight w:val="none"/>
              </w:rPr>
              <w:t>）</w:t>
            </w:r>
          </w:p>
        </w:tc>
        <w:tc>
          <w:tcPr>
            <w:tcW w:w="198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等效平面波功率密 度</w:t>
            </w:r>
            <w:r>
              <w:rPr>
                <w:rFonts w:hint="eastAsia" w:asciiTheme="minorEastAsia" w:hAnsiTheme="minorEastAsia" w:eastAsiaTheme="minorEastAsia"/>
                <w:color w:val="auto"/>
                <w:szCs w:val="21"/>
                <w:highlight w:val="none"/>
              </w:rPr>
              <w:t xml:space="preserve"> </w:t>
            </w:r>
            <w:r>
              <w:rPr>
                <w:rFonts w:asciiTheme="minorEastAsia" w:hAnsiTheme="minorEastAsia" w:eastAsiaTheme="minorEastAsia"/>
                <w:color w:val="auto"/>
                <w:szCs w:val="21"/>
                <w:highlight w:val="none"/>
              </w:rPr>
              <w:t>S</w:t>
            </w:r>
            <w:r>
              <w:rPr>
                <w:rFonts w:asciiTheme="minorEastAsia" w:hAnsiTheme="minorEastAsia" w:eastAsiaTheme="minorEastAsia"/>
                <w:color w:val="auto"/>
                <w:sz w:val="21"/>
                <w:szCs w:val="21"/>
                <w:highlight w:val="none"/>
                <w:vertAlign w:val="baseline"/>
              </w:rPr>
              <w:t>eq</w:t>
            </w:r>
            <w:r>
              <w:rPr>
                <w:rFonts w:asciiTheme="minorEastAsia" w:hAnsiTheme="minorEastAsia" w:eastAsiaTheme="minorEastAsia"/>
                <w:color w:val="auto"/>
                <w:szCs w:val="21"/>
                <w:highlight w:val="none"/>
              </w:rPr>
              <w:t>（W/m</w:t>
            </w:r>
            <w:r>
              <w:rPr>
                <w:rFonts w:asciiTheme="minorEastAsia" w:hAnsiTheme="minorEastAsia" w:eastAsiaTheme="minorEastAsia"/>
                <w:color w:val="auto"/>
                <w:szCs w:val="21"/>
                <w:highlight w:val="none"/>
                <w:vertAlign w:val="superscript"/>
              </w:rPr>
              <w:t>2</w:t>
            </w:r>
            <w:r>
              <w:rPr>
                <w:rFonts w:asciiTheme="minorEastAsia" w:hAnsiTheme="minorEastAsia" w:eastAsiaTheme="minorEastAsia"/>
                <w:color w:val="auto"/>
                <w:szCs w:val="21"/>
                <w:highlight w:val="none"/>
                <w:vertAlign w:val="baseline"/>
              </w:rPr>
              <w:t xml:space="preserve"> </w:t>
            </w:r>
            <w:r>
              <w:rPr>
                <w:rFonts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8Hz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8000</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32000/f</w:t>
            </w:r>
            <w:r>
              <w:rPr>
                <w:rFonts w:hint="eastAsia" w:asciiTheme="minorEastAsia" w:hAnsiTheme="minorEastAsia" w:eastAsiaTheme="minorEastAsia"/>
                <w:color w:val="auto"/>
                <w:szCs w:val="21"/>
                <w:highlight w:val="none"/>
                <w:vertAlign w:val="superscript"/>
              </w:rPr>
              <w:t>2</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40000/f</w:t>
            </w:r>
            <w:r>
              <w:rPr>
                <w:rFonts w:asciiTheme="minorEastAsia" w:hAnsiTheme="minorEastAsia" w:eastAsiaTheme="minorEastAsia"/>
                <w:color w:val="auto"/>
                <w:szCs w:val="21"/>
                <w:highlight w:val="none"/>
                <w:vertAlign w:val="superscript"/>
              </w:rPr>
              <w:t>2</w:t>
            </w:r>
          </w:p>
        </w:tc>
        <w:tc>
          <w:tcPr>
            <w:tcW w:w="198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25Hz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8000</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4000/f</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5000/f</w:t>
            </w:r>
          </w:p>
        </w:tc>
        <w:tc>
          <w:tcPr>
            <w:tcW w:w="198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0.025kHz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1.2kHz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200/f</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4/f</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5/f</w:t>
            </w:r>
          </w:p>
        </w:tc>
        <w:tc>
          <w:tcPr>
            <w:tcW w:w="198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1.2kHz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2.9kHz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200/f</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3.3</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4.1</w:t>
            </w:r>
          </w:p>
        </w:tc>
        <w:tc>
          <w:tcPr>
            <w:tcW w:w="198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2.9kHz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57kHz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70</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10/f</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12/f</w:t>
            </w:r>
          </w:p>
        </w:tc>
        <w:tc>
          <w:tcPr>
            <w:tcW w:w="198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57kHz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100kHz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4000/f</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10/f</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12/f</w:t>
            </w:r>
          </w:p>
        </w:tc>
        <w:tc>
          <w:tcPr>
            <w:tcW w:w="198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0.1MHz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3MHz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40</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0.1</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0.12</w:t>
            </w:r>
          </w:p>
        </w:tc>
        <w:tc>
          <w:tcPr>
            <w:tcW w:w="198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3MHz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30MHz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67/f</w:t>
            </w:r>
            <w:r>
              <w:rPr>
                <w:rFonts w:asciiTheme="minorEastAsia" w:hAnsiTheme="minorEastAsia" w:eastAsiaTheme="minorEastAsia"/>
                <w:color w:val="auto"/>
                <w:szCs w:val="21"/>
                <w:highlight w:val="none"/>
                <w:vertAlign w:val="superscript"/>
              </w:rPr>
              <w:t>1/2</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0.17/f</w:t>
            </w:r>
            <w:r>
              <w:rPr>
                <w:rFonts w:asciiTheme="minorEastAsia" w:hAnsiTheme="minorEastAsia" w:eastAsiaTheme="minorEastAsia"/>
                <w:color w:val="auto"/>
                <w:szCs w:val="21"/>
                <w:highlight w:val="none"/>
                <w:vertAlign w:val="superscript"/>
              </w:rPr>
              <w:t>1/2</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0.21/f</w:t>
            </w:r>
            <w:r>
              <w:rPr>
                <w:rFonts w:asciiTheme="minorEastAsia" w:hAnsiTheme="minorEastAsia" w:eastAsiaTheme="minorEastAsia"/>
                <w:color w:val="auto"/>
                <w:szCs w:val="21"/>
                <w:highlight w:val="none"/>
                <w:vertAlign w:val="superscript"/>
              </w:rPr>
              <w:t>1/2</w:t>
            </w:r>
          </w:p>
        </w:tc>
        <w:tc>
          <w:tcPr>
            <w:tcW w:w="198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30MHz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3000MHz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12</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0.032</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0.04</w:t>
            </w:r>
          </w:p>
        </w:tc>
        <w:tc>
          <w:tcPr>
            <w:tcW w:w="198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3000MHz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15000MHz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0.22 f</w:t>
            </w:r>
            <w:r>
              <w:rPr>
                <w:rFonts w:asciiTheme="minorEastAsia" w:hAnsiTheme="minorEastAsia" w:eastAsiaTheme="minorEastAsia"/>
                <w:color w:val="auto"/>
                <w:szCs w:val="21"/>
                <w:highlight w:val="none"/>
                <w:vertAlign w:val="superscript"/>
              </w:rPr>
              <w:t>1/2</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0.00059 f</w:t>
            </w:r>
            <w:r>
              <w:rPr>
                <w:rFonts w:asciiTheme="minorEastAsia" w:hAnsiTheme="minorEastAsia" w:eastAsiaTheme="minorEastAsia"/>
                <w:color w:val="auto"/>
                <w:szCs w:val="21"/>
                <w:highlight w:val="none"/>
                <w:vertAlign w:val="superscript"/>
              </w:rPr>
              <w:t>1/2</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0.00074 f</w:t>
            </w:r>
            <w:r>
              <w:rPr>
                <w:rFonts w:asciiTheme="minorEastAsia" w:hAnsiTheme="minorEastAsia" w:eastAsiaTheme="minorEastAsia"/>
                <w:color w:val="auto"/>
                <w:szCs w:val="21"/>
                <w:highlight w:val="none"/>
                <w:vertAlign w:val="superscript"/>
              </w:rPr>
              <w:t>1/2</w:t>
            </w:r>
          </w:p>
        </w:tc>
        <w:tc>
          <w:tcPr>
            <w:tcW w:w="198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f /7500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15GHz</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Cs w:val="21"/>
                <w:highlight w:val="none"/>
              </w:rPr>
              <w:t>300GHz</w:t>
            </w:r>
          </w:p>
        </w:tc>
        <w:tc>
          <w:tcPr>
            <w:tcW w:w="141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27</w:t>
            </w:r>
          </w:p>
        </w:tc>
        <w:tc>
          <w:tcPr>
            <w:tcW w:w="1367"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0.073</w:t>
            </w:r>
          </w:p>
        </w:tc>
        <w:tc>
          <w:tcPr>
            <w:tcW w:w="1559"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0.092</w:t>
            </w:r>
          </w:p>
        </w:tc>
        <w:tc>
          <w:tcPr>
            <w:tcW w:w="1984" w:type="dxa"/>
            <w:vAlign w:val="center"/>
          </w:tcPr>
          <w:p>
            <w:pPr>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p>
        </w:tc>
      </w:tr>
    </w:tbl>
    <w:p>
      <w:pPr>
        <w:spacing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注1：频率 f 的单位为所在行中第一</w:t>
      </w:r>
      <w:r>
        <w:rPr>
          <w:rFonts w:hint="eastAsia" w:asciiTheme="minorEastAsia" w:hAnsiTheme="minorEastAsia" w:eastAsiaTheme="minorEastAsia"/>
          <w:color w:val="auto"/>
          <w:sz w:val="24"/>
          <w:szCs w:val="24"/>
          <w:highlight w:val="none"/>
        </w:rPr>
        <w:t>列</w:t>
      </w:r>
      <w:r>
        <w:rPr>
          <w:rFonts w:asciiTheme="minorEastAsia" w:hAnsiTheme="minorEastAsia" w:eastAsiaTheme="minorEastAsia"/>
          <w:color w:val="auto"/>
          <w:sz w:val="24"/>
          <w:szCs w:val="24"/>
          <w:highlight w:val="none"/>
        </w:rPr>
        <w:t>的单位。</w:t>
      </w:r>
    </w:p>
    <w:p>
      <w:pPr>
        <w:spacing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注2：0.1MHz</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rPr>
        <w:t>300GHz 频率，场量参数是任意连续 6</w:t>
      </w:r>
      <w:r>
        <w:rPr>
          <w:rFonts w:hint="eastAsia" w:asciiTheme="minorEastAsia" w:hAnsiTheme="minorEastAsia" w:eastAsiaTheme="minorEastAsia"/>
          <w:color w:val="auto"/>
          <w:sz w:val="24"/>
          <w:szCs w:val="24"/>
          <w:highlight w:val="none"/>
          <w:lang w:val="en-US" w:eastAsia="zh-CN"/>
        </w:rPr>
        <w:t>min</w:t>
      </w:r>
      <w:r>
        <w:rPr>
          <w:rFonts w:asciiTheme="minorEastAsia" w:hAnsiTheme="minorEastAsia" w:eastAsiaTheme="minorEastAsia"/>
          <w:color w:val="auto"/>
          <w:sz w:val="24"/>
          <w:szCs w:val="24"/>
          <w:highlight w:val="none"/>
        </w:rPr>
        <w:t xml:space="preserve">内的方均根值。 </w:t>
      </w:r>
    </w:p>
    <w:p>
      <w:pPr>
        <w:spacing w:line="360" w:lineRule="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注3：100kHz 以下频率，需同时限制电场强度和磁感应强度；100kHz 以上频率，在远场区，可以只限制电场强度或 磁场强度，或等效平面波功率密度，在近场区，需同时限制电场强度和磁场强度。 </w:t>
      </w:r>
    </w:p>
    <w:p>
      <w:pPr>
        <w:pStyle w:val="6"/>
        <w:spacing w:line="360" w:lineRule="auto"/>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注4：架空输电线路线下的耕地、园地、牧草地、畜禽饲养地、养殖水面、道路等场所，其频率 50Hz的电场强度控制限值为10kV/m，且应给出警示和防护指示标志。</w:t>
      </w:r>
    </w:p>
    <w:p>
      <w:pPr>
        <w:pStyle w:val="6"/>
        <w:spacing w:line="360" w:lineRule="auto"/>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注5：未扰动方均根值（未考虑脉冲扰动）。</w:t>
      </w:r>
    </w:p>
    <w:p>
      <w:pPr>
        <w:pStyle w:val="6"/>
        <w:spacing w:line="360" w:lineRule="auto"/>
        <w:jc w:val="left"/>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eastAsia="zh-CN"/>
        </w:rPr>
        <w:t>注</w:t>
      </w:r>
      <w:r>
        <w:rPr>
          <w:rFonts w:hint="eastAsia" w:asciiTheme="minorEastAsia" w:hAnsiTheme="minorEastAsia" w:eastAsiaTheme="minorEastAsia"/>
          <w:color w:val="auto"/>
          <w:sz w:val="24"/>
          <w:szCs w:val="24"/>
          <w:highlight w:val="none"/>
          <w:lang w:val="en-US" w:eastAsia="zh-CN"/>
        </w:rPr>
        <w:t>6：对于脉冲电磁波，除满足上述要求外，其功率密度的瞬时峰值不得超过表中所列限值的1000 倍，或场强的瞬时峰值不得超过表中所列限值的32 倍。</w:t>
      </w:r>
    </w:p>
    <w:p>
      <w:pPr>
        <w:pStyle w:val="6"/>
        <w:jc w:val="center"/>
        <w:rPr>
          <w:rFonts w:hAnsi="宋体" w:cs="宋体"/>
          <w:color w:val="auto"/>
          <w:highlight w:val="none"/>
        </w:rPr>
      </w:pPr>
    </w:p>
    <w:p>
      <w:pPr>
        <w:pStyle w:val="6"/>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3.1.4  电磁辐射工程所致工作场所职业接触场量限值应符合表3.1.</w:t>
      </w: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t>的要求。</w:t>
      </w:r>
    </w:p>
    <w:p>
      <w:pPr>
        <w:autoSpaceDE w:val="0"/>
        <w:autoSpaceDN w:val="0"/>
        <w:spacing w:line="360" w:lineRule="auto"/>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表3.1.</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-1  工频电场职业接触限值</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频率（</w:t>
            </w:r>
            <w:r>
              <w:rPr>
                <w:rFonts w:ascii="宋体" w:hAnsi="宋体" w:eastAsia="宋体" w:cs="宋体"/>
                <w:color w:val="auto"/>
                <w:szCs w:val="21"/>
                <w:highlight w:val="none"/>
              </w:rPr>
              <w:t>Hz</w:t>
            </w:r>
            <w:r>
              <w:rPr>
                <w:rFonts w:hint="eastAsia" w:ascii="宋体" w:hAnsi="宋体" w:eastAsia="宋体" w:cs="宋体"/>
                <w:color w:val="auto"/>
                <w:szCs w:val="21"/>
                <w:highlight w:val="none"/>
              </w:rPr>
              <w:t>）</w:t>
            </w:r>
          </w:p>
        </w:tc>
        <w:tc>
          <w:tcPr>
            <w:tcW w:w="4261"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电场强度（</w:t>
            </w:r>
            <w:r>
              <w:rPr>
                <w:rFonts w:ascii="宋体" w:hAnsi="宋体" w:eastAsia="宋体" w:cs="宋体"/>
                <w:color w:val="auto"/>
                <w:szCs w:val="21"/>
                <w:highlight w:val="none"/>
              </w:rPr>
              <w:t>kV/m</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ascii="宋体" w:hAnsi="宋体" w:eastAsia="宋体" w:cs="宋体"/>
                <w:color w:val="auto"/>
                <w:szCs w:val="21"/>
                <w:highlight w:val="none"/>
              </w:rPr>
              <w:t>50Hz</w:t>
            </w:r>
          </w:p>
        </w:tc>
        <w:tc>
          <w:tcPr>
            <w:tcW w:w="4261"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5</w:t>
            </w:r>
          </w:p>
        </w:tc>
      </w:tr>
    </w:tbl>
    <w:p>
      <w:pPr>
        <w:pStyle w:val="6"/>
        <w:spacing w:line="360" w:lineRule="auto"/>
        <w:ind w:firstLine="480" w:firstLineChars="200"/>
        <w:jc w:val="center"/>
        <w:rPr>
          <w:rFonts w:ascii="黑体" w:hAnsi="黑体" w:eastAsia="黑体" w:cs="黑体"/>
          <w:color w:val="auto"/>
          <w:sz w:val="24"/>
          <w:szCs w:val="24"/>
          <w:highlight w:val="none"/>
        </w:rPr>
      </w:pPr>
      <w:r>
        <w:rPr>
          <w:rFonts w:hint="eastAsia" w:ascii="黑体" w:hAnsi="黑体" w:eastAsia="黑体" w:cs="黑体"/>
          <w:b w:val="0"/>
          <w:bCs/>
          <w:color w:val="auto"/>
          <w:sz w:val="24"/>
          <w:szCs w:val="24"/>
          <w:highlight w:val="none"/>
        </w:rPr>
        <w:t>表3.1.</w:t>
      </w:r>
      <w:r>
        <w:rPr>
          <w:rFonts w:hint="eastAsia" w:ascii="黑体" w:hAnsi="黑体" w:eastAsia="黑体" w:cs="黑体"/>
          <w:b w:val="0"/>
          <w:bCs/>
          <w:color w:val="auto"/>
          <w:sz w:val="24"/>
          <w:szCs w:val="24"/>
          <w:highlight w:val="none"/>
          <w:lang w:val="en-US" w:eastAsia="zh-CN"/>
        </w:rPr>
        <w:t>4</w:t>
      </w:r>
      <w:r>
        <w:rPr>
          <w:rFonts w:hint="eastAsia" w:ascii="黑体" w:hAnsi="黑体" w:eastAsia="黑体" w:cs="黑体"/>
          <w:b w:val="0"/>
          <w:bCs/>
          <w:color w:val="auto"/>
          <w:sz w:val="24"/>
          <w:szCs w:val="24"/>
          <w:highlight w:val="none"/>
        </w:rPr>
        <w:t xml:space="preserve">-2 </w:t>
      </w:r>
      <w:r>
        <w:rPr>
          <w:rFonts w:hint="eastAsia" w:ascii="黑体" w:hAnsi="黑体" w:eastAsia="黑体" w:cs="黑体"/>
          <w:color w:val="auto"/>
          <w:sz w:val="24"/>
          <w:szCs w:val="24"/>
          <w:highlight w:val="none"/>
        </w:rPr>
        <w:t xml:space="preserve"> 高频电磁场职业接触限值</w:t>
      </w:r>
      <w:r>
        <w:rPr>
          <w:rFonts w:hint="eastAsia"/>
          <w:color w:val="auto"/>
          <w:highlight w:val="none"/>
        </w:rPr>
        <w:t>（100 kHz -30 MHz）</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ind w:firstLine="600" w:firstLineChars="25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频率(f,MHz)</w:t>
            </w:r>
          </w:p>
        </w:tc>
        <w:tc>
          <w:tcPr>
            <w:tcW w:w="2841"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Cs w:val="21"/>
                <w:highlight w:val="none"/>
              </w:rPr>
              <w:t>电场强度（</w:t>
            </w:r>
            <w:r>
              <w:rPr>
                <w:rFonts w:asciiTheme="minorEastAsia" w:hAnsiTheme="minorEastAsia" w:eastAsiaTheme="minorEastAsia"/>
                <w:color w:val="auto"/>
                <w:szCs w:val="21"/>
                <w:highlight w:val="none"/>
              </w:rPr>
              <w:t>V/m</w:t>
            </w:r>
            <w:r>
              <w:rPr>
                <w:rFonts w:hint="eastAsia" w:asciiTheme="minorEastAsia" w:hAnsiTheme="minorEastAsia" w:eastAsiaTheme="minorEastAsia"/>
                <w:color w:val="auto"/>
                <w:szCs w:val="21"/>
                <w:highlight w:val="none"/>
              </w:rPr>
              <w:t>）</w:t>
            </w:r>
          </w:p>
        </w:tc>
        <w:tc>
          <w:tcPr>
            <w:tcW w:w="2841"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Cs w:val="21"/>
                <w:highlight w:val="none"/>
              </w:rPr>
              <w:t>磁场强度（</w:t>
            </w:r>
            <w:r>
              <w:rPr>
                <w:rFonts w:asciiTheme="minorEastAsia" w:hAnsiTheme="minorEastAsia" w:eastAsiaTheme="minorEastAsia"/>
                <w:color w:val="auto"/>
                <w:szCs w:val="21"/>
                <w:highlight w:val="none"/>
              </w:rPr>
              <w:t>A/m</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ind w:firstLine="600" w:firstLineChars="25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0.1≤f</w:t>
            </w:r>
            <w:r>
              <w:rPr>
                <w:rFonts w:hint="eastAsia" w:ascii="宋体" w:hAnsi="宋体" w:eastAsia="宋体"/>
                <w:color w:val="auto"/>
                <w:sz w:val="24"/>
                <w:highlight w:val="none"/>
              </w:rPr>
              <w:t>≤</w:t>
            </w:r>
            <w:r>
              <w:rPr>
                <w:rFonts w:hint="eastAsia" w:asciiTheme="minorEastAsia" w:hAnsiTheme="minorEastAsia" w:eastAsiaTheme="minorEastAsia"/>
                <w:color w:val="auto"/>
                <w:sz w:val="24"/>
                <w:highlight w:val="none"/>
              </w:rPr>
              <w:t>3.0</w:t>
            </w:r>
          </w:p>
        </w:tc>
        <w:tc>
          <w:tcPr>
            <w:tcW w:w="2841"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50</w:t>
            </w:r>
          </w:p>
        </w:tc>
        <w:tc>
          <w:tcPr>
            <w:tcW w:w="2841"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ind w:firstLine="600" w:firstLineChars="25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3.0＜f</w:t>
            </w:r>
            <w:r>
              <w:rPr>
                <w:rFonts w:hint="eastAsia" w:ascii="宋体" w:hAnsi="宋体" w:eastAsia="宋体"/>
                <w:color w:val="auto"/>
                <w:sz w:val="24"/>
                <w:highlight w:val="none"/>
              </w:rPr>
              <w:t>≤</w:t>
            </w:r>
            <w:r>
              <w:rPr>
                <w:rFonts w:hint="eastAsia" w:asciiTheme="minorEastAsia" w:hAnsiTheme="minorEastAsia" w:eastAsiaTheme="minorEastAsia"/>
                <w:color w:val="auto"/>
                <w:sz w:val="24"/>
                <w:highlight w:val="none"/>
              </w:rPr>
              <w:t>30</w:t>
            </w:r>
          </w:p>
        </w:tc>
        <w:tc>
          <w:tcPr>
            <w:tcW w:w="2841" w:type="dxa"/>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Cs w:val="21"/>
                <w:highlight w:val="none"/>
              </w:rPr>
              <w:t>67/f</w:t>
            </w:r>
            <w:r>
              <w:rPr>
                <w:rFonts w:asciiTheme="minorEastAsia" w:hAnsiTheme="minorEastAsia" w:eastAsiaTheme="minorEastAsia"/>
                <w:color w:val="auto"/>
                <w:szCs w:val="21"/>
                <w:highlight w:val="none"/>
                <w:vertAlign w:val="superscript"/>
              </w:rPr>
              <w:t>1/2</w:t>
            </w:r>
          </w:p>
        </w:tc>
        <w:tc>
          <w:tcPr>
            <w:tcW w:w="2841" w:type="dxa"/>
            <w:vAlign w:val="center"/>
          </w:tcPr>
          <w:p>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不做规定</w:t>
            </w:r>
          </w:p>
        </w:tc>
      </w:tr>
    </w:tbl>
    <w:p>
      <w:pPr>
        <w:spacing w:line="360" w:lineRule="auto"/>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表3.1.</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-3  一个工作日内超高频辐射职业接触限值（30 MHz -300 MHz）</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1701"/>
        <w:gridCol w:w="203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接触时间</w:t>
            </w:r>
          </w:p>
        </w:tc>
        <w:tc>
          <w:tcPr>
            <w:tcW w:w="3685" w:type="dxa"/>
            <w:gridSpan w:val="2"/>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连续波</w:t>
            </w:r>
          </w:p>
        </w:tc>
        <w:tc>
          <w:tcPr>
            <w:tcW w:w="3736" w:type="dxa"/>
            <w:gridSpan w:val="2"/>
            <w:vAlign w:val="center"/>
          </w:tcPr>
          <w:p>
            <w:pPr>
              <w:spacing w:line="360" w:lineRule="auto"/>
              <w:ind w:firstLine="1050" w:firstLineChars="5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脉冲波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spacing w:line="360" w:lineRule="auto"/>
              <w:jc w:val="center"/>
              <w:rPr>
                <w:rFonts w:asciiTheme="minorEastAsia" w:hAnsiTheme="minorEastAsia" w:eastAsiaTheme="minorEastAsia" w:cstheme="minorEastAsia"/>
                <w:color w:val="auto"/>
                <w:szCs w:val="21"/>
                <w:highlight w:val="none"/>
              </w:rPr>
            </w:pPr>
          </w:p>
        </w:tc>
        <w:tc>
          <w:tcPr>
            <w:tcW w:w="1984"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功率密度mW/cm</w:t>
            </w:r>
            <w:r>
              <w:rPr>
                <w:rFonts w:hint="eastAsia" w:asciiTheme="minorEastAsia" w:hAnsiTheme="minorEastAsia" w:eastAsiaTheme="minorEastAsia" w:cstheme="minorEastAsia"/>
                <w:color w:val="auto"/>
                <w:szCs w:val="21"/>
                <w:highlight w:val="none"/>
                <w:vertAlign w:val="superscript"/>
              </w:rPr>
              <w:t>2</w:t>
            </w:r>
          </w:p>
        </w:tc>
        <w:tc>
          <w:tcPr>
            <w:tcW w:w="1701"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电场强度V/m</w:t>
            </w:r>
          </w:p>
        </w:tc>
        <w:tc>
          <w:tcPr>
            <w:tcW w:w="2031"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功率密度mW/cm</w:t>
            </w:r>
            <w:r>
              <w:rPr>
                <w:rFonts w:hint="eastAsia" w:asciiTheme="minorEastAsia" w:hAnsiTheme="minorEastAsia" w:eastAsiaTheme="minorEastAsia" w:cstheme="minorEastAsia"/>
                <w:color w:val="auto"/>
                <w:szCs w:val="21"/>
                <w:highlight w:val="none"/>
                <w:vertAlign w:val="superscript"/>
              </w:rPr>
              <w:t>2</w:t>
            </w:r>
          </w:p>
        </w:tc>
        <w:tc>
          <w:tcPr>
            <w:tcW w:w="1705"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电场强度V/m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ind w:firstLine="210" w:firstLineChars="1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8h</w:t>
            </w:r>
          </w:p>
        </w:tc>
        <w:tc>
          <w:tcPr>
            <w:tcW w:w="1984"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1701"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2031"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0.025</w:t>
            </w:r>
          </w:p>
        </w:tc>
        <w:tc>
          <w:tcPr>
            <w:tcW w:w="1705"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spacing w:line="360" w:lineRule="auto"/>
              <w:ind w:firstLine="210" w:firstLineChars="10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4h</w:t>
            </w:r>
          </w:p>
        </w:tc>
        <w:tc>
          <w:tcPr>
            <w:tcW w:w="1984"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1701"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2031"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1705" w:type="dxa"/>
            <w:vAlign w:val="center"/>
          </w:tcPr>
          <w:p>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r>
    </w:tbl>
    <w:p>
      <w:pPr>
        <w:spacing w:line="360" w:lineRule="auto"/>
        <w:ind w:firstLine="2160" w:firstLineChars="900"/>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表3.1.</w:t>
      </w:r>
      <w:r>
        <w:rPr>
          <w:rFonts w:hint="eastAsia" w:ascii="黑体" w:hAnsi="黑体" w:eastAsia="黑体" w:cs="黑体"/>
          <w:color w:val="auto"/>
          <w:sz w:val="24"/>
          <w:szCs w:val="24"/>
          <w:highlight w:val="none"/>
          <w:lang w:val="en-US" w:eastAsia="zh-CN"/>
        </w:rPr>
        <w:t>4</w:t>
      </w:r>
      <w:r>
        <w:rPr>
          <w:rFonts w:hint="eastAsia" w:ascii="黑体" w:hAnsi="黑体" w:eastAsia="黑体" w:cs="黑体"/>
          <w:color w:val="auto"/>
          <w:sz w:val="24"/>
          <w:szCs w:val="24"/>
          <w:highlight w:val="none"/>
        </w:rPr>
        <w:t>-4  微波职业接触限值（300 MHz -300GHz）</w:t>
      </w:r>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081"/>
        <w:gridCol w:w="1623"/>
        <w:gridCol w:w="1758"/>
        <w:gridCol w:w="202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gridSpan w:val="2"/>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类型</w:t>
            </w:r>
          </w:p>
        </w:tc>
        <w:tc>
          <w:tcPr>
            <w:tcW w:w="162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日剂量</w:t>
            </w:r>
          </w:p>
          <w:p>
            <w:pPr>
              <w:jc w:val="center"/>
              <w:rPr>
                <w:rFonts w:ascii="宋体" w:hAnsi="宋体" w:eastAsia="宋体" w:cs="宋体"/>
                <w:color w:val="auto"/>
                <w:szCs w:val="21"/>
                <w:highlight w:val="none"/>
              </w:rPr>
            </w:pPr>
            <w:r>
              <w:rPr>
                <w:rFonts w:hint="eastAsia" w:ascii="宋体" w:hAnsi="宋体" w:eastAsia="宋体" w:cs="宋体"/>
                <w:color w:val="auto"/>
                <w:sz w:val="28"/>
                <w:szCs w:val="28"/>
                <w:highlight w:val="none"/>
              </w:rPr>
              <w:t>μW·h/ cm</w:t>
            </w:r>
            <w:r>
              <w:rPr>
                <w:rFonts w:hint="eastAsia" w:ascii="宋体" w:hAnsi="宋体" w:eastAsia="宋体" w:cs="宋体"/>
                <w:color w:val="auto"/>
                <w:sz w:val="28"/>
                <w:szCs w:val="28"/>
                <w:highlight w:val="none"/>
                <w:vertAlign w:val="superscript"/>
              </w:rPr>
              <w:t>2</w:t>
            </w:r>
          </w:p>
        </w:tc>
        <w:tc>
          <w:tcPr>
            <w:tcW w:w="175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8h平均功率密度</w:t>
            </w:r>
          </w:p>
          <w:p>
            <w:pPr>
              <w:jc w:val="center"/>
              <w:rPr>
                <w:rFonts w:ascii="宋体" w:hAnsi="宋体" w:eastAsia="宋体" w:cs="宋体"/>
                <w:color w:val="auto"/>
                <w:szCs w:val="21"/>
                <w:highlight w:val="none"/>
              </w:rPr>
            </w:pPr>
            <w:r>
              <w:rPr>
                <w:rFonts w:hint="eastAsia" w:ascii="宋体" w:hAnsi="宋体" w:eastAsia="宋体" w:cs="宋体"/>
                <w:color w:val="auto"/>
                <w:sz w:val="28"/>
                <w:szCs w:val="28"/>
                <w:highlight w:val="none"/>
              </w:rPr>
              <w:t>μW/cm</w:t>
            </w:r>
            <w:r>
              <w:rPr>
                <w:rFonts w:hint="eastAsia" w:ascii="宋体" w:hAnsi="宋体" w:eastAsia="宋体" w:cs="宋体"/>
                <w:color w:val="auto"/>
                <w:sz w:val="28"/>
                <w:szCs w:val="28"/>
                <w:highlight w:val="none"/>
                <w:vertAlign w:val="superscript"/>
              </w:rPr>
              <w:t>2</w:t>
            </w:r>
          </w:p>
        </w:tc>
        <w:tc>
          <w:tcPr>
            <w:tcW w:w="202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非8h平均功率密度</w:t>
            </w:r>
          </w:p>
          <w:p>
            <w:pPr>
              <w:jc w:val="center"/>
              <w:rPr>
                <w:rFonts w:ascii="宋体" w:hAnsi="宋体" w:eastAsia="宋体" w:cs="宋体"/>
                <w:color w:val="auto"/>
                <w:szCs w:val="21"/>
                <w:highlight w:val="none"/>
              </w:rPr>
            </w:pPr>
            <w:r>
              <w:rPr>
                <w:rFonts w:hint="eastAsia" w:ascii="宋体" w:hAnsi="宋体" w:eastAsia="宋体" w:cs="宋体"/>
                <w:color w:val="auto"/>
                <w:sz w:val="28"/>
                <w:szCs w:val="28"/>
                <w:highlight w:val="none"/>
              </w:rPr>
              <w:t>μW/cm</w:t>
            </w:r>
            <w:r>
              <w:rPr>
                <w:rFonts w:hint="eastAsia" w:ascii="宋体" w:hAnsi="宋体" w:eastAsia="宋体" w:cs="宋体"/>
                <w:color w:val="auto"/>
                <w:sz w:val="28"/>
                <w:szCs w:val="28"/>
                <w:highlight w:val="none"/>
                <w:vertAlign w:val="superscript"/>
              </w:rPr>
              <w:t>2</w:t>
            </w:r>
          </w:p>
        </w:tc>
        <w:tc>
          <w:tcPr>
            <w:tcW w:w="175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短时间接触功率密度</w:t>
            </w:r>
            <w:r>
              <w:rPr>
                <w:rFonts w:hint="eastAsia" w:ascii="宋体" w:hAnsi="宋体" w:eastAsia="宋体" w:cs="宋体"/>
                <w:color w:val="auto"/>
                <w:sz w:val="28"/>
                <w:szCs w:val="28"/>
                <w:highlight w:val="none"/>
              </w:rPr>
              <w:t>mW/cm</w:t>
            </w:r>
            <w:r>
              <w:rPr>
                <w:rFonts w:hint="eastAsia" w:ascii="宋体" w:hAnsi="宋体" w:eastAsia="宋体" w:cs="宋体"/>
                <w:color w:val="auto"/>
                <w:sz w:val="28"/>
                <w:szCs w:val="28"/>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全身辐射</w:t>
            </w:r>
          </w:p>
        </w:tc>
        <w:tc>
          <w:tcPr>
            <w:tcW w:w="108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连续微波</w:t>
            </w:r>
          </w:p>
        </w:tc>
        <w:tc>
          <w:tcPr>
            <w:tcW w:w="162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400</w:t>
            </w:r>
          </w:p>
        </w:tc>
        <w:tc>
          <w:tcPr>
            <w:tcW w:w="175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202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400/t</w:t>
            </w:r>
          </w:p>
        </w:tc>
        <w:tc>
          <w:tcPr>
            <w:tcW w:w="175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pPr>
              <w:jc w:val="center"/>
              <w:rPr>
                <w:rFonts w:ascii="宋体" w:hAnsi="宋体" w:eastAsia="宋体" w:cs="宋体"/>
                <w:color w:val="auto"/>
                <w:szCs w:val="21"/>
                <w:highlight w:val="none"/>
              </w:rPr>
            </w:pPr>
          </w:p>
        </w:tc>
        <w:tc>
          <w:tcPr>
            <w:tcW w:w="108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脉冲微波</w:t>
            </w:r>
          </w:p>
        </w:tc>
        <w:tc>
          <w:tcPr>
            <w:tcW w:w="162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200</w:t>
            </w:r>
          </w:p>
        </w:tc>
        <w:tc>
          <w:tcPr>
            <w:tcW w:w="175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202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200/t</w:t>
            </w:r>
          </w:p>
        </w:tc>
        <w:tc>
          <w:tcPr>
            <w:tcW w:w="175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肢体局部辐射</w:t>
            </w:r>
          </w:p>
        </w:tc>
        <w:tc>
          <w:tcPr>
            <w:tcW w:w="1081"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连续微波或脉冲微波</w:t>
            </w:r>
          </w:p>
        </w:tc>
        <w:tc>
          <w:tcPr>
            <w:tcW w:w="1623"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4000</w:t>
            </w:r>
          </w:p>
        </w:tc>
        <w:tc>
          <w:tcPr>
            <w:tcW w:w="175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500</w:t>
            </w:r>
          </w:p>
        </w:tc>
        <w:tc>
          <w:tcPr>
            <w:tcW w:w="202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4000/t</w:t>
            </w:r>
          </w:p>
        </w:tc>
        <w:tc>
          <w:tcPr>
            <w:tcW w:w="1758" w:type="dxa"/>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注：t为受辐射时间，单位为h</w:t>
            </w:r>
          </w:p>
        </w:tc>
      </w:tr>
    </w:tbl>
    <w:p>
      <w:pPr>
        <w:pStyle w:val="6"/>
        <w:rPr>
          <w:rFonts w:hAnsi="宋体" w:cs="宋体"/>
          <w:color w:val="auto"/>
          <w:highlight w:val="none"/>
        </w:rPr>
      </w:pPr>
    </w:p>
    <w:p>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3.1.</w:t>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 xml:space="preserve">  1000kV高压交流架空送电线电磁环境应满足以下控制值要求：</w:t>
      </w:r>
    </w:p>
    <w:p>
      <w:pPr>
        <w:ind w:firstLine="56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应将输电线路周围长期有人居住、学习、活动的住宅、学校、医院等建筑物列为环境敏感点，并对环境敏感</w:t>
      </w:r>
      <w:r>
        <w:rPr>
          <w:rFonts w:hint="eastAsia" w:asciiTheme="minorEastAsia" w:hAnsiTheme="minorEastAsia" w:eastAsiaTheme="minorEastAsia" w:cstheme="minorEastAsia"/>
          <w:b/>
          <w:bCs/>
          <w:color w:val="auto"/>
          <w:sz w:val="28"/>
          <w:szCs w:val="28"/>
          <w:highlight w:val="none"/>
          <w:lang w:eastAsia="zh-CN"/>
        </w:rPr>
        <w:t>区</w:t>
      </w:r>
      <w:r>
        <w:rPr>
          <w:rFonts w:hint="eastAsia" w:asciiTheme="minorEastAsia" w:hAnsiTheme="minorEastAsia" w:eastAsiaTheme="minorEastAsia" w:cstheme="minorEastAsia"/>
          <w:b/>
          <w:bCs/>
          <w:color w:val="auto"/>
          <w:sz w:val="28"/>
          <w:szCs w:val="28"/>
          <w:highlight w:val="none"/>
        </w:rPr>
        <w:t>的电磁环境控制值进行定期监控。</w:t>
      </w:r>
    </w:p>
    <w:p>
      <w:pPr>
        <w:ind w:firstLine="56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输电线路附近地面1.5m高度处的未畸变工频电场强度控制值应满足下列要求：</w:t>
      </w:r>
    </w:p>
    <w:p>
      <w:pPr>
        <w:numPr>
          <w:ilvl w:val="0"/>
          <w:numId w:val="2"/>
        </w:numPr>
        <w:ind w:firstLine="56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环境敏感点处，电场强度不应大于4kV/m；</w:t>
      </w:r>
    </w:p>
    <w:p>
      <w:pPr>
        <w:numPr>
          <w:ilvl w:val="0"/>
          <w:numId w:val="2"/>
        </w:numPr>
        <w:ind w:firstLine="56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跨越公路处，电场强度不应大于7kV/m；</w:t>
      </w:r>
    </w:p>
    <w:p>
      <w:pPr>
        <w:numPr>
          <w:ilvl w:val="0"/>
          <w:numId w:val="2"/>
        </w:numPr>
        <w:ind w:firstLine="56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跨越农田处，电场强度不应大于10kV/m。</w:t>
      </w:r>
    </w:p>
    <w:p>
      <w:pPr>
        <w:numPr>
          <w:ilvl w:val="255"/>
          <w:numId w:val="0"/>
        </w:num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    3  输电线路附近环境敏感点地面1.5m高度处的工频磁感应强度不应大于100μT。</w:t>
      </w:r>
    </w:p>
    <w:p>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3.1.</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 xml:space="preserve">  工业、科学和医院射频设备与安全相关的无线电业务的电磁辐射骚扰限值应符合表3.1.</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的要求。</w:t>
      </w:r>
    </w:p>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表3.1.</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 xml:space="preserve">  现场测试时，保护特定区域内与安全相关的无线电业务的电磁辐射骚扰限值</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415"/>
        <w:gridCol w:w="2370"/>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Merge w:val="restart"/>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频段/MHz</w:t>
            </w:r>
          </w:p>
        </w:tc>
        <w:tc>
          <w:tcPr>
            <w:tcW w:w="4785" w:type="dxa"/>
            <w:gridSpan w:val="2"/>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限值</w:t>
            </w:r>
          </w:p>
        </w:tc>
        <w:tc>
          <w:tcPr>
            <w:tcW w:w="2093"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到设备所在建筑物外墙面的测试距离D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Merge w:val="continue"/>
            <w:vAlign w:val="center"/>
          </w:tcPr>
          <w:p>
            <w:pPr>
              <w:jc w:val="center"/>
              <w:rPr>
                <w:rFonts w:asciiTheme="minorEastAsia" w:hAnsiTheme="minorEastAsia" w:eastAsiaTheme="minorEastAsia" w:cstheme="minorEastAsia"/>
                <w:color w:val="auto"/>
                <w:szCs w:val="21"/>
                <w:highlight w:val="none"/>
              </w:rPr>
            </w:pPr>
          </w:p>
        </w:tc>
        <w:tc>
          <w:tcPr>
            <w:tcW w:w="2415"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电场准峰值/dB(μV/m)</w:t>
            </w:r>
          </w:p>
        </w:tc>
        <w:tc>
          <w:tcPr>
            <w:tcW w:w="237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磁场准峰值/dB(μA/m)</w:t>
            </w:r>
          </w:p>
        </w:tc>
        <w:tc>
          <w:tcPr>
            <w:tcW w:w="2093"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距离D/m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0.2835~0.5265</w:t>
            </w:r>
          </w:p>
        </w:tc>
        <w:tc>
          <w:tcPr>
            <w:tcW w:w="2415"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37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13.5</w:t>
            </w:r>
          </w:p>
        </w:tc>
        <w:tc>
          <w:tcPr>
            <w:tcW w:w="2093"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74.6~75.4</w:t>
            </w:r>
          </w:p>
        </w:tc>
        <w:tc>
          <w:tcPr>
            <w:tcW w:w="2415"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c>
          <w:tcPr>
            <w:tcW w:w="237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093"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108~137</w:t>
            </w:r>
          </w:p>
        </w:tc>
        <w:tc>
          <w:tcPr>
            <w:tcW w:w="2415"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w:t>
            </w:r>
          </w:p>
        </w:tc>
        <w:tc>
          <w:tcPr>
            <w:tcW w:w="237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093"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242.95~243.05</w:t>
            </w:r>
          </w:p>
        </w:tc>
        <w:tc>
          <w:tcPr>
            <w:tcW w:w="2415"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w:t>
            </w:r>
          </w:p>
        </w:tc>
        <w:tc>
          <w:tcPr>
            <w:tcW w:w="237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093"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328.6~335.4</w:t>
            </w:r>
          </w:p>
        </w:tc>
        <w:tc>
          <w:tcPr>
            <w:tcW w:w="2415"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w:t>
            </w:r>
          </w:p>
        </w:tc>
        <w:tc>
          <w:tcPr>
            <w:tcW w:w="237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093"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4"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960~1215</w:t>
            </w:r>
          </w:p>
        </w:tc>
        <w:tc>
          <w:tcPr>
            <w:tcW w:w="2415"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37</w:t>
            </w:r>
          </w:p>
        </w:tc>
        <w:tc>
          <w:tcPr>
            <w:tcW w:w="237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2093"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bl>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3.1.</w:t>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t xml:space="preserve">  高压交流架空输电线路在距边导线投影20m处产生的频率为0.5MHz无线电波的干扰限值应符合表3.1.</w:t>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t>的要求。</w:t>
      </w:r>
    </w:p>
    <w:p>
      <w:pPr>
        <w:spacing w:line="360" w:lineRule="auto"/>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表3.1.</w:t>
      </w: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  交流架空输电线路无线电干扰限值(距边导线投影20m处，0.5MHz)</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132"/>
        <w:gridCol w:w="1418"/>
        <w:gridCol w:w="990"/>
        <w:gridCol w:w="1133"/>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4" w:type="dxa"/>
          </w:tcPr>
          <w:p>
            <w:pPr>
              <w:spacing w:line="360" w:lineRule="auto"/>
              <w:ind w:firstLine="630" w:firstLineChars="300"/>
              <w:rPr>
                <w:rFonts w:ascii="黑体" w:hAnsi="黑体" w:eastAsia="黑体" w:cs="黑体"/>
                <w:color w:val="auto"/>
                <w:szCs w:val="21"/>
                <w:highlight w:val="none"/>
              </w:rPr>
            </w:pPr>
            <w:r>
              <w:rPr>
                <w:rFonts w:hint="eastAsia" w:ascii="黑体" w:hAnsi="黑体" w:eastAsia="黑体" w:cs="黑体"/>
                <w:color w:val="auto"/>
                <w:szCs w:val="21"/>
                <w:highlight w:val="none"/>
              </w:rPr>
              <w:t>电压  kV</w:t>
            </w:r>
          </w:p>
        </w:tc>
        <w:tc>
          <w:tcPr>
            <w:tcW w:w="1132"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 xml:space="preserve"> 110</w:t>
            </w:r>
          </w:p>
        </w:tc>
        <w:tc>
          <w:tcPr>
            <w:tcW w:w="1418" w:type="dxa"/>
          </w:tcPr>
          <w:p>
            <w:pPr>
              <w:spacing w:line="360" w:lineRule="auto"/>
              <w:ind w:firstLine="105" w:firstLineChars="50"/>
              <w:rPr>
                <w:rFonts w:ascii="黑体" w:hAnsi="黑体" w:eastAsia="黑体" w:cs="黑体"/>
                <w:color w:val="auto"/>
                <w:szCs w:val="21"/>
                <w:highlight w:val="none"/>
              </w:rPr>
            </w:pPr>
            <w:r>
              <w:rPr>
                <w:rFonts w:hint="eastAsia" w:ascii="黑体" w:hAnsi="黑体" w:eastAsia="黑体" w:cs="黑体"/>
                <w:color w:val="auto"/>
                <w:szCs w:val="21"/>
                <w:highlight w:val="none"/>
              </w:rPr>
              <w:t>220～330</w:t>
            </w:r>
          </w:p>
        </w:tc>
        <w:tc>
          <w:tcPr>
            <w:tcW w:w="990"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 xml:space="preserve">  500</w:t>
            </w:r>
          </w:p>
        </w:tc>
        <w:tc>
          <w:tcPr>
            <w:tcW w:w="1133"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750</w:t>
            </w:r>
          </w:p>
        </w:tc>
        <w:tc>
          <w:tcPr>
            <w:tcW w:w="1045"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4"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无线电干扰限值dB(μV/m)</w:t>
            </w:r>
          </w:p>
        </w:tc>
        <w:tc>
          <w:tcPr>
            <w:tcW w:w="1132"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 xml:space="preserve">  46</w:t>
            </w:r>
          </w:p>
        </w:tc>
        <w:tc>
          <w:tcPr>
            <w:tcW w:w="1418"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 xml:space="preserve">   53</w:t>
            </w:r>
          </w:p>
        </w:tc>
        <w:tc>
          <w:tcPr>
            <w:tcW w:w="990"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 xml:space="preserve">  55</w:t>
            </w:r>
          </w:p>
        </w:tc>
        <w:tc>
          <w:tcPr>
            <w:tcW w:w="1133"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 xml:space="preserve">  58</w:t>
            </w:r>
          </w:p>
        </w:tc>
        <w:tc>
          <w:tcPr>
            <w:tcW w:w="1045" w:type="dxa"/>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 xml:space="preserve">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tcPr>
          <w:p>
            <w:pPr>
              <w:spacing w:line="360" w:lineRule="auto"/>
              <w:rPr>
                <w:rFonts w:ascii="黑体" w:hAnsi="黑体" w:eastAsia="黑体" w:cs="黑体"/>
                <w:color w:val="auto"/>
                <w:szCs w:val="21"/>
                <w:highlight w:val="none"/>
              </w:rPr>
            </w:pPr>
            <w:r>
              <w:rPr>
                <w:rFonts w:hint="eastAsia" w:ascii="黑体" w:hAnsi="黑体" w:eastAsia="黑体" w:cs="黑体"/>
                <w:color w:val="auto"/>
                <w:szCs w:val="21"/>
                <w:highlight w:val="none"/>
              </w:rPr>
              <w:t>对于750kV和1000kV交流架空输电线路，好天气下的无线干扰值不应大于55dB(μV/m)</w:t>
            </w:r>
          </w:p>
        </w:tc>
      </w:tr>
    </w:tbl>
    <w:p>
      <w:pPr>
        <w:rPr>
          <w:rFonts w:ascii="宋体" w:hAnsi="宋体" w:eastAsia="宋体" w:cs="宋体"/>
          <w:color w:val="auto"/>
          <w:szCs w:val="21"/>
          <w:highlight w:val="none"/>
        </w:rPr>
      </w:pPr>
    </w:p>
    <w:p>
      <w:pPr>
        <w:numPr>
          <w:ilvl w:val="255"/>
          <w:numId w:val="0"/>
        </w:num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3.1.</w:t>
      </w:r>
      <w:r>
        <w:rPr>
          <w:rFonts w:hint="eastAsia" w:asciiTheme="minorEastAsia" w:hAnsiTheme="minorEastAsia" w:eastAsiaTheme="minorEastAsia" w:cstheme="minorEastAsia"/>
          <w:b/>
          <w:bCs/>
          <w:color w:val="auto"/>
          <w:sz w:val="28"/>
          <w:szCs w:val="28"/>
          <w:highlight w:val="none"/>
          <w:lang w:val="en-US" w:eastAsia="zh-CN"/>
        </w:rPr>
        <w:t xml:space="preserve">8  </w:t>
      </w:r>
      <w:r>
        <w:rPr>
          <w:rFonts w:hint="eastAsia" w:asciiTheme="minorEastAsia" w:hAnsiTheme="minorEastAsia" w:eastAsiaTheme="minorEastAsia" w:cstheme="minorEastAsia"/>
          <w:b/>
          <w:bCs/>
          <w:color w:val="auto"/>
          <w:sz w:val="28"/>
          <w:szCs w:val="28"/>
          <w:highlight w:val="none"/>
        </w:rPr>
        <w:t>涉及生命安全、危险性较大的特种通信设备，应取得安全使用证或者安全标志方可投入使用。</w:t>
      </w:r>
    </w:p>
    <w:p>
      <w:pPr>
        <w:numPr>
          <w:ilvl w:val="255"/>
          <w:numId w:val="0"/>
        </w:num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3.1.</w:t>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 xml:space="preserve">  电磁防护管理应符合下列规定：</w:t>
      </w:r>
    </w:p>
    <w:p>
      <w:pPr>
        <w:numPr>
          <w:ilvl w:val="255"/>
          <w:numId w:val="0"/>
        </w:numPr>
        <w:spacing w:line="360" w:lineRule="auto"/>
        <w:ind w:firstLine="56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rPr>
        <w:t xml:space="preserve">  严禁在作业场所放置易燃易爆物品。</w:t>
      </w:r>
    </w:p>
    <w:p>
      <w:pPr>
        <w:numPr>
          <w:ilvl w:val="255"/>
          <w:numId w:val="0"/>
        </w:numPr>
        <w:spacing w:line="360" w:lineRule="auto"/>
        <w:ind w:firstLine="56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 xml:space="preserve">  应定期检查辐射源的安全布置、屏蔽防护、接地防护和工作场地等安全措施。</w:t>
      </w:r>
    </w:p>
    <w:p>
      <w:pPr>
        <w:numPr>
          <w:ilvl w:val="255"/>
          <w:numId w:val="0"/>
        </w:numPr>
        <w:spacing w:line="360" w:lineRule="auto"/>
        <w:ind w:firstLine="56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 xml:space="preserve">  应定期对发射设备和天线周围电磁环境进行测量和评价，评价内容包括电磁防护管理、电磁防护技术措施和人员受辐射情况等三个方面，电磁辐射水平超出限值时，应采取有效的治理措施。</w:t>
      </w:r>
    </w:p>
    <w:p>
      <w:pPr>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97" w:name="_Toc2829"/>
      <w:bookmarkStart w:id="98" w:name="_Toc20914"/>
      <w:bookmarkStart w:id="99" w:name="_Toc15383"/>
      <w:bookmarkStart w:id="100" w:name="_Toc12574"/>
      <w:bookmarkStart w:id="101" w:name="_Toc15974"/>
      <w:bookmarkStart w:id="102" w:name="_Toc29549"/>
      <w:bookmarkStart w:id="103" w:name="_Toc6229"/>
      <w:bookmarkStart w:id="104" w:name="_Toc10380"/>
      <w:bookmarkStart w:id="105" w:name="_Toc19411"/>
      <w:bookmarkStart w:id="106" w:name="_Toc4444"/>
      <w:bookmarkStart w:id="107" w:name="_Toc9418"/>
      <w:bookmarkStart w:id="108" w:name="_Toc16789"/>
      <w:bookmarkStart w:id="109" w:name="_Toc27619"/>
      <w:bookmarkStart w:id="110" w:name="_Toc2126"/>
      <w:bookmarkStart w:id="111" w:name="_Toc23759"/>
      <w:bookmarkStart w:id="112" w:name="_Toc29466"/>
      <w:r>
        <w:rPr>
          <w:rFonts w:hint="eastAsia" w:asciiTheme="minorEastAsia" w:hAnsiTheme="minorEastAsia" w:eastAsiaTheme="minorEastAsia" w:cstheme="minorEastAsia"/>
          <w:b/>
          <w:bCs/>
          <w:color w:val="auto"/>
          <w:sz w:val="28"/>
          <w:szCs w:val="28"/>
          <w:highlight w:val="none"/>
        </w:rPr>
        <w:t>3.2  选址和布局</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3.2.1  有电磁辐射危害的工序或工作间（区），应与其他生产工序或工作间（区）隔开布置，并应避开人流密集的通道、出入口。</w:t>
      </w: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3.2.2  雷达站的规划布局应符合下列规定：</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 xml:space="preserve">1  </w:t>
      </w:r>
      <w:r>
        <w:rPr>
          <w:rFonts w:hint="eastAsia" w:asciiTheme="minorEastAsia" w:hAnsiTheme="minorEastAsia" w:eastAsiaTheme="minorEastAsia" w:cstheme="minorEastAsia"/>
          <w:b/>
          <w:bCs/>
          <w:color w:val="auto"/>
          <w:sz w:val="28"/>
          <w:szCs w:val="28"/>
          <w:highlight w:val="none"/>
          <w:lang w:val="en-US" w:eastAsia="zh-CN"/>
        </w:rPr>
        <w:t>在满足雷达探测覆盖要求的前提下，雷达站的站址应选择</w:t>
      </w:r>
    </w:p>
    <w:p>
      <w:pPr>
        <w:snapToGrid w:val="0"/>
        <w:spacing w:line="360" w:lineRule="auto"/>
        <w:ind w:firstLine="0" w:firstLineChars="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在地势较高，周边较空旷的地区。</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雷达站</w:t>
      </w:r>
      <w:r>
        <w:rPr>
          <w:rFonts w:hint="eastAsia" w:asciiTheme="minorEastAsia" w:hAnsiTheme="minorEastAsia" w:eastAsiaTheme="minorEastAsia" w:cstheme="minorEastAsia"/>
          <w:b/>
          <w:bCs/>
          <w:color w:val="auto"/>
          <w:sz w:val="28"/>
          <w:szCs w:val="28"/>
          <w:highlight w:val="none"/>
          <w:lang w:eastAsia="zh-CN"/>
        </w:rPr>
        <w:t>应</w:t>
      </w:r>
      <w:r>
        <w:rPr>
          <w:rFonts w:hint="eastAsia" w:asciiTheme="minorEastAsia" w:hAnsiTheme="minorEastAsia" w:eastAsiaTheme="minorEastAsia" w:cstheme="minorEastAsia"/>
          <w:b/>
          <w:bCs/>
          <w:color w:val="auto"/>
          <w:sz w:val="28"/>
          <w:szCs w:val="28"/>
          <w:highlight w:val="none"/>
        </w:rPr>
        <w:t>远离居民区。</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3  新建雷达站不得影响周边既有设施的运行。</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t xml:space="preserve">  雷达天线架设应尽可能高，机房及营房应分布在雷达天线照射的阴影区。</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 xml:space="preserve">  通用雷达站应与变电站、电气化铁道、公路、高压输（配）电线以及其他具有电气干扰源的设施保持一定的距离，使这些干扰源产生的干扰强度不超过雷达正常工作所允许的最大容限。</w:t>
      </w:r>
    </w:p>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3.2.3  广电、通信工程防电磁辐射的规划布局应符合下列规定：</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建筑物、高山、铁塔和高大树林等障碍物在中波、短波、调频广播和电视及地球站天线前方时，从天线在地面上的投影中心到障碍物上界的仰角应符合各业务的要求。</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应避免无线电台站天线波束与共用频段的其他无线电台站构成视通路径，天线主波束偏离角应大于业务要求。</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  应避免无线电台站天线波束与飞机航线（特别是起飞和降落航线）交叉，站址距大型飞机场的边沿距离不小于要求。</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4  架空高压输电线不应穿越无线电台站场地。</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5  地球站站址应保证天线工作范围避开人口密集的城镇和村庄。</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6  应避免在强噪声源，如大型飞机场、火车站以及发生较大震动和较强噪声的工业企业附近设一类、二类卫星通信地球站。</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7  来自频段为1GHz~18GHz的工业、科学和医疗系统的辐射干扰，落入地球站接收机输入端的干扰信号电平应比正常接收信号电平低30dB。</w:t>
      </w:r>
    </w:p>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3.2.</w:t>
      </w: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移动通信系统基站的规划布局应符合下列规定：</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室外基站站址不</w:t>
      </w:r>
      <w:r>
        <w:rPr>
          <w:rFonts w:hint="eastAsia" w:asciiTheme="minorEastAsia" w:hAnsiTheme="minorEastAsia" w:eastAsiaTheme="minorEastAsia" w:cstheme="minorEastAsia"/>
          <w:b/>
          <w:bCs/>
          <w:color w:val="auto"/>
          <w:sz w:val="28"/>
          <w:szCs w:val="28"/>
          <w:highlight w:val="none"/>
          <w:lang w:eastAsia="zh-CN"/>
        </w:rPr>
        <w:t>应</w:t>
      </w:r>
      <w:r>
        <w:rPr>
          <w:rFonts w:hint="eastAsia" w:asciiTheme="minorEastAsia" w:hAnsiTheme="minorEastAsia" w:eastAsiaTheme="minorEastAsia" w:cstheme="minorEastAsia"/>
          <w:b/>
          <w:bCs/>
          <w:color w:val="auto"/>
          <w:sz w:val="28"/>
          <w:szCs w:val="28"/>
          <w:highlight w:val="none"/>
        </w:rPr>
        <w:t>选择在大功率无线电发射台，大功率电视发射台，大功率雷达站和具有电焊设备、X光设备或产生强脉冲干扰的热合机、高频炉的企业附近。</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对于天线等效辐射功率超出豁免值范围的基站，其电磁辐射计算范围内应尽量避免有居民楼、办公楼等有相对固定人群较为长期受到辐射影响的人群，如确实无法避免，应保证计算范围内的电磁辐射强度满足公众照射以及职业照射的要求。</w:t>
      </w: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3.2.</w:t>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 xml:space="preserve">  110kV及以上变电站应</w:t>
      </w:r>
      <w:r>
        <w:rPr>
          <w:rFonts w:hint="eastAsia" w:asciiTheme="minorEastAsia" w:hAnsiTheme="minorEastAsia" w:eastAsiaTheme="minorEastAsia" w:cstheme="minorEastAsia"/>
          <w:b/>
          <w:bCs/>
          <w:color w:val="auto"/>
          <w:sz w:val="28"/>
          <w:szCs w:val="28"/>
          <w:highlight w:val="none"/>
          <w:lang w:eastAsia="zh-CN"/>
        </w:rPr>
        <w:t>远离</w:t>
      </w:r>
      <w:r>
        <w:rPr>
          <w:rFonts w:hint="eastAsia" w:asciiTheme="minorEastAsia" w:hAnsiTheme="minorEastAsia" w:eastAsiaTheme="minorEastAsia" w:cstheme="minorEastAsia"/>
          <w:b/>
          <w:bCs/>
          <w:color w:val="auto"/>
          <w:sz w:val="28"/>
          <w:szCs w:val="28"/>
          <w:highlight w:val="none"/>
        </w:rPr>
        <w:t>下列建筑物；如不能</w:t>
      </w:r>
      <w:r>
        <w:rPr>
          <w:rFonts w:hint="eastAsia" w:asciiTheme="minorEastAsia" w:hAnsiTheme="minorEastAsia" w:eastAsiaTheme="minorEastAsia" w:cstheme="minorEastAsia"/>
          <w:b/>
          <w:bCs/>
          <w:color w:val="auto"/>
          <w:sz w:val="28"/>
          <w:szCs w:val="28"/>
          <w:highlight w:val="none"/>
          <w:lang w:eastAsia="zh-CN"/>
        </w:rPr>
        <w:t>远离</w:t>
      </w:r>
      <w:r>
        <w:rPr>
          <w:rFonts w:hint="eastAsia" w:asciiTheme="minorEastAsia" w:hAnsiTheme="minorEastAsia" w:eastAsiaTheme="minorEastAsia" w:cstheme="minorEastAsia"/>
          <w:b/>
          <w:bCs/>
          <w:color w:val="auto"/>
          <w:sz w:val="28"/>
          <w:szCs w:val="28"/>
          <w:highlight w:val="none"/>
        </w:rPr>
        <w:t>，应采取屏蔽措施：</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住宅建筑；</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中小学教学楼与宿舍楼；</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  幼儿园；</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4  医院病房楼；</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5  适老建筑与养老设施。</w:t>
      </w:r>
    </w:p>
    <w:p>
      <w:pPr>
        <w:pStyle w:val="6"/>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3.2.</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 xml:space="preserve">  短波无线电收信台（站）、测向台（站）和各电磁干扰源之间的保护间距应满足表3.2.</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的要求。</w:t>
      </w:r>
    </w:p>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表3.2.</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-1  短波无线电收信台(站)对中波和长波发射台的保护间距</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tcPr>
          <w:p>
            <w:pPr>
              <w:jc w:val="center"/>
              <w:rPr>
                <w:color w:val="auto"/>
                <w:highlight w:val="none"/>
              </w:rPr>
            </w:pPr>
            <w:r>
              <w:rPr>
                <w:rFonts w:hint="eastAsia"/>
                <w:color w:val="auto"/>
                <w:highlight w:val="none"/>
              </w:rPr>
              <w:t>发射机功率</w:t>
            </w:r>
          </w:p>
          <w:p>
            <w:pPr>
              <w:jc w:val="center"/>
              <w:rPr>
                <w:color w:val="auto"/>
                <w:highlight w:val="none"/>
              </w:rPr>
            </w:pPr>
            <w:r>
              <w:rPr>
                <w:rFonts w:hint="eastAsia"/>
                <w:color w:val="auto"/>
                <w:highlight w:val="none"/>
              </w:rPr>
              <w:t>k</w:t>
            </w:r>
            <w:r>
              <w:rPr>
                <w:color w:val="auto"/>
                <w:highlight w:val="none"/>
              </w:rPr>
              <w:t>W</w:t>
            </w:r>
          </w:p>
        </w:tc>
        <w:tc>
          <w:tcPr>
            <w:tcW w:w="6222" w:type="dxa"/>
            <w:gridSpan w:val="3"/>
          </w:tcPr>
          <w:p>
            <w:pPr>
              <w:jc w:val="center"/>
              <w:rPr>
                <w:color w:val="auto"/>
                <w:highlight w:val="none"/>
              </w:rPr>
            </w:pPr>
            <w:r>
              <w:rPr>
                <w:rFonts w:hint="eastAsia"/>
                <w:color w:val="auto"/>
                <w:highlight w:val="none"/>
              </w:rPr>
              <w:t>保护间距/km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pPr>
              <w:jc w:val="center"/>
              <w:rPr>
                <w:color w:val="auto"/>
                <w:highlight w:val="none"/>
              </w:rPr>
            </w:pPr>
          </w:p>
        </w:tc>
        <w:tc>
          <w:tcPr>
            <w:tcW w:w="2074" w:type="dxa"/>
          </w:tcPr>
          <w:p>
            <w:pPr>
              <w:jc w:val="center"/>
              <w:rPr>
                <w:color w:val="auto"/>
                <w:highlight w:val="none"/>
              </w:rPr>
            </w:pPr>
            <w:r>
              <w:rPr>
                <w:rFonts w:hint="eastAsia"/>
                <w:color w:val="auto"/>
                <w:highlight w:val="none"/>
              </w:rPr>
              <w:t>一级台（站）</w:t>
            </w:r>
          </w:p>
        </w:tc>
        <w:tc>
          <w:tcPr>
            <w:tcW w:w="2074" w:type="dxa"/>
          </w:tcPr>
          <w:p>
            <w:pPr>
              <w:jc w:val="center"/>
              <w:rPr>
                <w:color w:val="auto"/>
                <w:highlight w:val="none"/>
              </w:rPr>
            </w:pPr>
            <w:r>
              <w:rPr>
                <w:rFonts w:hint="eastAsia"/>
                <w:color w:val="auto"/>
                <w:highlight w:val="none"/>
              </w:rPr>
              <w:t>二级台（站）</w:t>
            </w:r>
          </w:p>
        </w:tc>
        <w:tc>
          <w:tcPr>
            <w:tcW w:w="2074" w:type="dxa"/>
          </w:tcPr>
          <w:p>
            <w:pPr>
              <w:jc w:val="center"/>
              <w:rPr>
                <w:color w:val="auto"/>
                <w:highlight w:val="none"/>
              </w:rPr>
            </w:pPr>
            <w:r>
              <w:rPr>
                <w:rFonts w:hint="eastAsia"/>
                <w:color w:val="auto"/>
                <w:highlight w:val="none"/>
              </w:rPr>
              <w:t>三级台（站）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&lt;</w:t>
            </w:r>
            <w:r>
              <w:rPr>
                <w:color w:val="auto"/>
                <w:highlight w:val="none"/>
              </w:rPr>
              <w:t>100</w:t>
            </w:r>
          </w:p>
        </w:tc>
        <w:tc>
          <w:tcPr>
            <w:tcW w:w="2074" w:type="dxa"/>
          </w:tcPr>
          <w:p>
            <w:pPr>
              <w:jc w:val="center"/>
              <w:rPr>
                <w:color w:val="auto"/>
                <w:highlight w:val="none"/>
              </w:rPr>
            </w:pPr>
            <w:r>
              <w:rPr>
                <w:rFonts w:hint="eastAsia"/>
                <w:color w:val="auto"/>
                <w:highlight w:val="none"/>
              </w:rPr>
              <w:t>10</w:t>
            </w:r>
          </w:p>
        </w:tc>
        <w:tc>
          <w:tcPr>
            <w:tcW w:w="2074" w:type="dxa"/>
          </w:tcPr>
          <w:p>
            <w:pPr>
              <w:jc w:val="center"/>
              <w:rPr>
                <w:color w:val="auto"/>
                <w:highlight w:val="none"/>
              </w:rPr>
            </w:pPr>
            <w:r>
              <w:rPr>
                <w:rFonts w:hint="eastAsia"/>
                <w:color w:val="auto"/>
                <w:highlight w:val="none"/>
              </w:rPr>
              <w:t>7</w:t>
            </w:r>
          </w:p>
        </w:tc>
        <w:tc>
          <w:tcPr>
            <w:tcW w:w="2074" w:type="dxa"/>
          </w:tcPr>
          <w:p>
            <w:pPr>
              <w:jc w:val="center"/>
              <w:rPr>
                <w:color w:val="auto"/>
                <w:highlight w:val="none"/>
              </w:rPr>
            </w:pPr>
            <w:r>
              <w:rPr>
                <w:rFonts w:hint="eastAsia"/>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1</w:t>
            </w:r>
            <w:r>
              <w:rPr>
                <w:color w:val="auto"/>
                <w:highlight w:val="none"/>
              </w:rPr>
              <w:t>00~200</w:t>
            </w:r>
          </w:p>
        </w:tc>
        <w:tc>
          <w:tcPr>
            <w:tcW w:w="2074" w:type="dxa"/>
          </w:tcPr>
          <w:p>
            <w:pPr>
              <w:jc w:val="center"/>
              <w:rPr>
                <w:color w:val="auto"/>
                <w:highlight w:val="none"/>
              </w:rPr>
            </w:pPr>
            <w:r>
              <w:rPr>
                <w:rFonts w:hint="eastAsia"/>
                <w:color w:val="auto"/>
                <w:highlight w:val="none"/>
              </w:rPr>
              <w:t>15</w:t>
            </w:r>
          </w:p>
        </w:tc>
        <w:tc>
          <w:tcPr>
            <w:tcW w:w="2074" w:type="dxa"/>
          </w:tcPr>
          <w:p>
            <w:pPr>
              <w:jc w:val="center"/>
              <w:rPr>
                <w:color w:val="auto"/>
                <w:highlight w:val="none"/>
              </w:rPr>
            </w:pPr>
            <w:r>
              <w:rPr>
                <w:rFonts w:hint="eastAsia"/>
                <w:color w:val="auto"/>
                <w:highlight w:val="none"/>
              </w:rPr>
              <w:t>10</w:t>
            </w:r>
          </w:p>
        </w:tc>
        <w:tc>
          <w:tcPr>
            <w:tcW w:w="2074" w:type="dxa"/>
          </w:tcPr>
          <w:p>
            <w:pPr>
              <w:jc w:val="center"/>
              <w:rPr>
                <w:color w:val="auto"/>
                <w:highlight w:val="none"/>
              </w:rPr>
            </w:pPr>
            <w:r>
              <w:rPr>
                <w:rFonts w:hint="eastAsia"/>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&gt;</w:t>
            </w:r>
            <w:r>
              <w:rPr>
                <w:color w:val="auto"/>
                <w:highlight w:val="none"/>
              </w:rPr>
              <w:t>200</w:t>
            </w:r>
          </w:p>
        </w:tc>
        <w:tc>
          <w:tcPr>
            <w:tcW w:w="2074" w:type="dxa"/>
          </w:tcPr>
          <w:p>
            <w:pPr>
              <w:jc w:val="center"/>
              <w:rPr>
                <w:color w:val="auto"/>
                <w:highlight w:val="none"/>
              </w:rPr>
            </w:pPr>
            <w:r>
              <w:rPr>
                <w:rFonts w:hint="eastAsia"/>
                <w:color w:val="auto"/>
                <w:highlight w:val="none"/>
              </w:rPr>
              <w:t>20</w:t>
            </w:r>
          </w:p>
        </w:tc>
        <w:tc>
          <w:tcPr>
            <w:tcW w:w="2074" w:type="dxa"/>
          </w:tcPr>
          <w:p>
            <w:pPr>
              <w:jc w:val="center"/>
              <w:rPr>
                <w:color w:val="auto"/>
                <w:highlight w:val="none"/>
              </w:rPr>
            </w:pPr>
            <w:r>
              <w:rPr>
                <w:rFonts w:hint="eastAsia"/>
                <w:color w:val="auto"/>
                <w:highlight w:val="none"/>
              </w:rPr>
              <w:t>12</w:t>
            </w:r>
          </w:p>
        </w:tc>
        <w:tc>
          <w:tcPr>
            <w:tcW w:w="2074" w:type="dxa"/>
          </w:tcPr>
          <w:p>
            <w:pPr>
              <w:jc w:val="center"/>
              <w:rPr>
                <w:color w:val="auto"/>
                <w:highlight w:val="none"/>
              </w:rPr>
            </w:pPr>
            <w:r>
              <w:rPr>
                <w:rFonts w:hint="eastAsia"/>
                <w:color w:val="auto"/>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pPr>
              <w:jc w:val="center"/>
              <w:rPr>
                <w:color w:val="auto"/>
                <w:highlight w:val="none"/>
              </w:rPr>
            </w:pPr>
            <w:r>
              <w:rPr>
                <w:rFonts w:hint="eastAsia"/>
                <w:color w:val="auto"/>
                <w:highlight w:val="none"/>
              </w:rPr>
              <w:t>注：属于范围中间的保护间距的数值，应按功率与保护间距成线性关系确定</w:t>
            </w:r>
          </w:p>
        </w:tc>
      </w:tr>
    </w:tbl>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表3.2.</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-2  短波无线电收信台(站)对短波发射台的保护间距</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tcPr>
          <w:p>
            <w:pPr>
              <w:jc w:val="center"/>
              <w:rPr>
                <w:color w:val="auto"/>
                <w:highlight w:val="none"/>
              </w:rPr>
            </w:pPr>
            <w:r>
              <w:rPr>
                <w:rFonts w:hint="eastAsia"/>
                <w:color w:val="auto"/>
                <w:highlight w:val="none"/>
              </w:rPr>
              <w:t>发射机功率</w:t>
            </w:r>
          </w:p>
          <w:p>
            <w:pPr>
              <w:jc w:val="center"/>
              <w:rPr>
                <w:color w:val="auto"/>
                <w:highlight w:val="none"/>
              </w:rPr>
            </w:pPr>
            <w:r>
              <w:rPr>
                <w:rFonts w:hint="eastAsia"/>
                <w:color w:val="auto"/>
                <w:highlight w:val="none"/>
              </w:rPr>
              <w:t>k</w:t>
            </w:r>
            <w:r>
              <w:rPr>
                <w:color w:val="auto"/>
                <w:highlight w:val="none"/>
              </w:rPr>
              <w:t>W</w:t>
            </w:r>
          </w:p>
        </w:tc>
        <w:tc>
          <w:tcPr>
            <w:tcW w:w="6222" w:type="dxa"/>
            <w:gridSpan w:val="3"/>
          </w:tcPr>
          <w:p>
            <w:pPr>
              <w:jc w:val="center"/>
              <w:rPr>
                <w:color w:val="auto"/>
                <w:highlight w:val="none"/>
              </w:rPr>
            </w:pPr>
            <w:r>
              <w:rPr>
                <w:rFonts w:hint="eastAsia"/>
                <w:color w:val="auto"/>
                <w:highlight w:val="none"/>
              </w:rPr>
              <w:t>保护间距/km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pPr>
              <w:jc w:val="center"/>
              <w:rPr>
                <w:color w:val="auto"/>
                <w:highlight w:val="none"/>
              </w:rPr>
            </w:pPr>
          </w:p>
        </w:tc>
        <w:tc>
          <w:tcPr>
            <w:tcW w:w="2074" w:type="dxa"/>
          </w:tcPr>
          <w:p>
            <w:pPr>
              <w:jc w:val="center"/>
              <w:rPr>
                <w:color w:val="auto"/>
                <w:highlight w:val="none"/>
              </w:rPr>
            </w:pPr>
            <w:r>
              <w:rPr>
                <w:rFonts w:hint="eastAsia"/>
                <w:color w:val="auto"/>
                <w:highlight w:val="none"/>
              </w:rPr>
              <w:t>一级台（站）</w:t>
            </w:r>
          </w:p>
        </w:tc>
        <w:tc>
          <w:tcPr>
            <w:tcW w:w="2074" w:type="dxa"/>
          </w:tcPr>
          <w:p>
            <w:pPr>
              <w:jc w:val="center"/>
              <w:rPr>
                <w:color w:val="auto"/>
                <w:highlight w:val="none"/>
              </w:rPr>
            </w:pPr>
            <w:r>
              <w:rPr>
                <w:rFonts w:hint="eastAsia"/>
                <w:color w:val="auto"/>
                <w:highlight w:val="none"/>
              </w:rPr>
              <w:t>二级台（站）</w:t>
            </w:r>
          </w:p>
        </w:tc>
        <w:tc>
          <w:tcPr>
            <w:tcW w:w="2074" w:type="dxa"/>
          </w:tcPr>
          <w:p>
            <w:pPr>
              <w:jc w:val="center"/>
              <w:rPr>
                <w:color w:val="auto"/>
                <w:highlight w:val="none"/>
              </w:rPr>
            </w:pPr>
            <w:r>
              <w:rPr>
                <w:rFonts w:hint="eastAsia"/>
                <w:color w:val="auto"/>
                <w:highlight w:val="none"/>
              </w:rPr>
              <w:t>三级台（站）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0.5~5</w:t>
            </w:r>
          </w:p>
        </w:tc>
        <w:tc>
          <w:tcPr>
            <w:tcW w:w="2074" w:type="dxa"/>
          </w:tcPr>
          <w:p>
            <w:pPr>
              <w:jc w:val="center"/>
              <w:rPr>
                <w:color w:val="auto"/>
                <w:highlight w:val="none"/>
              </w:rPr>
            </w:pPr>
            <w:r>
              <w:rPr>
                <w:rFonts w:hint="eastAsia"/>
                <w:color w:val="auto"/>
                <w:highlight w:val="none"/>
              </w:rPr>
              <w:t>4</w:t>
            </w:r>
          </w:p>
        </w:tc>
        <w:tc>
          <w:tcPr>
            <w:tcW w:w="2074" w:type="dxa"/>
          </w:tcPr>
          <w:p>
            <w:pPr>
              <w:jc w:val="center"/>
              <w:rPr>
                <w:color w:val="auto"/>
                <w:highlight w:val="none"/>
              </w:rPr>
            </w:pPr>
            <w:r>
              <w:rPr>
                <w:rFonts w:hint="eastAsia"/>
                <w:color w:val="auto"/>
                <w:highlight w:val="none"/>
              </w:rPr>
              <w:t>2</w:t>
            </w:r>
          </w:p>
        </w:tc>
        <w:tc>
          <w:tcPr>
            <w:tcW w:w="2074" w:type="dxa"/>
          </w:tcPr>
          <w:p>
            <w:pPr>
              <w:jc w:val="center"/>
              <w:rPr>
                <w:color w:val="auto"/>
                <w:highlight w:val="none"/>
              </w:rPr>
            </w:pPr>
            <w:r>
              <w:rPr>
                <w:rFonts w:hint="eastAsia"/>
                <w:color w:val="auto"/>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5~25</w:t>
            </w:r>
          </w:p>
        </w:tc>
        <w:tc>
          <w:tcPr>
            <w:tcW w:w="2074" w:type="dxa"/>
          </w:tcPr>
          <w:p>
            <w:pPr>
              <w:jc w:val="center"/>
              <w:rPr>
                <w:color w:val="auto"/>
                <w:highlight w:val="none"/>
              </w:rPr>
            </w:pPr>
            <w:r>
              <w:rPr>
                <w:rFonts w:hint="eastAsia"/>
                <w:color w:val="auto"/>
                <w:highlight w:val="none"/>
              </w:rPr>
              <w:t>4</w:t>
            </w:r>
            <w:r>
              <w:rPr>
                <w:color w:val="auto"/>
                <w:highlight w:val="none"/>
              </w:rPr>
              <w:t>~10</w:t>
            </w:r>
          </w:p>
        </w:tc>
        <w:tc>
          <w:tcPr>
            <w:tcW w:w="2074" w:type="dxa"/>
          </w:tcPr>
          <w:p>
            <w:pPr>
              <w:jc w:val="center"/>
              <w:rPr>
                <w:color w:val="auto"/>
                <w:highlight w:val="none"/>
              </w:rPr>
            </w:pPr>
            <w:r>
              <w:rPr>
                <w:rFonts w:hint="eastAsia"/>
                <w:color w:val="auto"/>
                <w:highlight w:val="none"/>
              </w:rPr>
              <w:t>2</w:t>
            </w:r>
            <w:r>
              <w:rPr>
                <w:color w:val="auto"/>
                <w:highlight w:val="none"/>
              </w:rPr>
              <w:t>~6</w:t>
            </w:r>
          </w:p>
        </w:tc>
        <w:tc>
          <w:tcPr>
            <w:tcW w:w="2074" w:type="dxa"/>
          </w:tcPr>
          <w:p>
            <w:pPr>
              <w:jc w:val="center"/>
              <w:rPr>
                <w:color w:val="auto"/>
                <w:highlight w:val="none"/>
              </w:rPr>
            </w:pPr>
            <w:r>
              <w:rPr>
                <w:rFonts w:hint="eastAsia"/>
                <w:color w:val="auto"/>
                <w:highlight w:val="none"/>
              </w:rPr>
              <w:t>1</w:t>
            </w:r>
            <w:r>
              <w:rPr>
                <w:color w:val="auto"/>
                <w:highlight w:val="none"/>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top"/>
          </w:tcPr>
          <w:p>
            <w:pPr>
              <w:jc w:val="center"/>
              <w:rPr>
                <w:rFonts w:hint="eastAsia"/>
                <w:color w:val="auto"/>
                <w:highlight w:val="none"/>
              </w:rPr>
            </w:pPr>
            <w:r>
              <w:rPr>
                <w:color w:val="auto"/>
                <w:highlight w:val="none"/>
              </w:rPr>
              <w:t>2</w:t>
            </w:r>
            <w:r>
              <w:rPr>
                <w:rFonts w:hint="eastAsia"/>
                <w:color w:val="auto"/>
                <w:highlight w:val="none"/>
              </w:rPr>
              <w:t>5~</w:t>
            </w:r>
            <w:r>
              <w:rPr>
                <w:color w:val="auto"/>
                <w:highlight w:val="none"/>
              </w:rPr>
              <w:t>120</w:t>
            </w:r>
          </w:p>
        </w:tc>
        <w:tc>
          <w:tcPr>
            <w:tcW w:w="2074" w:type="dxa"/>
            <w:vAlign w:val="top"/>
          </w:tcPr>
          <w:p>
            <w:pPr>
              <w:jc w:val="center"/>
              <w:rPr>
                <w:rFonts w:hint="eastAsia"/>
                <w:color w:val="auto"/>
                <w:highlight w:val="none"/>
              </w:rPr>
            </w:pPr>
            <w:r>
              <w:rPr>
                <w:rFonts w:hint="eastAsia"/>
                <w:color w:val="auto"/>
                <w:highlight w:val="none"/>
              </w:rPr>
              <w:t>1</w:t>
            </w:r>
            <w:r>
              <w:rPr>
                <w:color w:val="auto"/>
                <w:highlight w:val="none"/>
              </w:rPr>
              <w:t>0~20</w:t>
            </w:r>
          </w:p>
        </w:tc>
        <w:tc>
          <w:tcPr>
            <w:tcW w:w="2074" w:type="dxa"/>
            <w:vAlign w:val="top"/>
          </w:tcPr>
          <w:p>
            <w:pPr>
              <w:jc w:val="center"/>
              <w:rPr>
                <w:rFonts w:hint="eastAsia"/>
                <w:color w:val="auto"/>
                <w:highlight w:val="none"/>
              </w:rPr>
            </w:pPr>
            <w:r>
              <w:rPr>
                <w:color w:val="auto"/>
                <w:highlight w:val="none"/>
              </w:rPr>
              <w:t>6~10</w:t>
            </w:r>
          </w:p>
        </w:tc>
        <w:tc>
          <w:tcPr>
            <w:tcW w:w="2074" w:type="dxa"/>
            <w:vAlign w:val="top"/>
          </w:tcPr>
          <w:p>
            <w:pPr>
              <w:jc w:val="center"/>
              <w:rPr>
                <w:rFonts w:hint="eastAsia"/>
                <w:color w:val="auto"/>
                <w:highlight w:val="none"/>
              </w:rPr>
            </w:pPr>
            <w:r>
              <w:rPr>
                <w:color w:val="auto"/>
                <w:highlight w:val="none"/>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top"/>
          </w:tcPr>
          <w:p>
            <w:pPr>
              <w:jc w:val="center"/>
              <w:rPr>
                <w:rFonts w:hint="eastAsia"/>
                <w:color w:val="auto"/>
                <w:highlight w:val="none"/>
              </w:rPr>
            </w:pPr>
            <w:r>
              <w:rPr>
                <w:rFonts w:hint="eastAsia"/>
                <w:color w:val="auto"/>
                <w:highlight w:val="none"/>
              </w:rPr>
              <w:t>&gt;</w:t>
            </w:r>
            <w:r>
              <w:rPr>
                <w:color w:val="auto"/>
                <w:highlight w:val="none"/>
              </w:rPr>
              <w:t>120</w:t>
            </w:r>
          </w:p>
        </w:tc>
        <w:tc>
          <w:tcPr>
            <w:tcW w:w="2074" w:type="dxa"/>
            <w:vAlign w:val="top"/>
          </w:tcPr>
          <w:p>
            <w:pPr>
              <w:jc w:val="center"/>
              <w:rPr>
                <w:rFonts w:hint="eastAsia"/>
                <w:color w:val="auto"/>
                <w:highlight w:val="none"/>
              </w:rPr>
            </w:pPr>
            <w:r>
              <w:rPr>
                <w:color w:val="auto"/>
                <w:highlight w:val="none"/>
              </w:rPr>
              <w:t>&gt;20</w:t>
            </w:r>
          </w:p>
        </w:tc>
        <w:tc>
          <w:tcPr>
            <w:tcW w:w="2074" w:type="dxa"/>
            <w:vAlign w:val="top"/>
          </w:tcPr>
          <w:p>
            <w:pPr>
              <w:jc w:val="center"/>
              <w:rPr>
                <w:rFonts w:hint="eastAsia"/>
                <w:color w:val="auto"/>
                <w:highlight w:val="none"/>
              </w:rPr>
            </w:pPr>
            <w:r>
              <w:rPr>
                <w:color w:val="auto"/>
                <w:highlight w:val="none"/>
              </w:rPr>
              <w:t>&gt;10</w:t>
            </w:r>
          </w:p>
        </w:tc>
        <w:tc>
          <w:tcPr>
            <w:tcW w:w="2074" w:type="dxa"/>
            <w:vAlign w:val="top"/>
          </w:tcPr>
          <w:p>
            <w:pPr>
              <w:jc w:val="center"/>
              <w:rPr>
                <w:rFonts w:hint="eastAsia"/>
                <w:color w:val="auto"/>
                <w:highlight w:val="none"/>
              </w:rPr>
            </w:pPr>
            <w:r>
              <w:rPr>
                <w:color w:val="auto"/>
                <w:highlight w:val="none"/>
              </w:rPr>
              <w:t>&gt;5.0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vAlign w:val="top"/>
          </w:tcPr>
          <w:p>
            <w:pPr>
              <w:jc w:val="center"/>
              <w:rPr>
                <w:color w:val="auto"/>
                <w:highlight w:val="none"/>
              </w:rPr>
            </w:pPr>
            <w:r>
              <w:rPr>
                <w:rFonts w:hint="eastAsia"/>
                <w:color w:val="auto"/>
                <w:highlight w:val="none"/>
              </w:rPr>
              <w:t>注：属于范围中间的保护间距的数值，应按功率与保护间距成线性关系确定</w:t>
            </w:r>
          </w:p>
        </w:tc>
      </w:tr>
    </w:tbl>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表3.2.</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-3  短波无线电收信台(站)对定向天线3dB波瓣宽度以外的保护间距</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tcPr>
          <w:p>
            <w:pPr>
              <w:jc w:val="center"/>
              <w:rPr>
                <w:color w:val="auto"/>
                <w:highlight w:val="none"/>
              </w:rPr>
            </w:pPr>
            <w:r>
              <w:rPr>
                <w:rFonts w:hint="eastAsia"/>
                <w:color w:val="auto"/>
                <w:highlight w:val="none"/>
              </w:rPr>
              <w:t>发射机功率</w:t>
            </w:r>
          </w:p>
          <w:p>
            <w:pPr>
              <w:jc w:val="center"/>
              <w:rPr>
                <w:color w:val="auto"/>
                <w:highlight w:val="none"/>
              </w:rPr>
            </w:pPr>
            <w:r>
              <w:rPr>
                <w:rFonts w:hint="eastAsia"/>
                <w:color w:val="auto"/>
                <w:highlight w:val="none"/>
              </w:rPr>
              <w:t>k</w:t>
            </w:r>
            <w:r>
              <w:rPr>
                <w:color w:val="auto"/>
                <w:highlight w:val="none"/>
              </w:rPr>
              <w:t>W</w:t>
            </w:r>
          </w:p>
        </w:tc>
        <w:tc>
          <w:tcPr>
            <w:tcW w:w="6222" w:type="dxa"/>
            <w:gridSpan w:val="3"/>
          </w:tcPr>
          <w:p>
            <w:pPr>
              <w:jc w:val="center"/>
              <w:rPr>
                <w:color w:val="auto"/>
                <w:highlight w:val="none"/>
              </w:rPr>
            </w:pPr>
            <w:r>
              <w:rPr>
                <w:rFonts w:hint="eastAsia"/>
                <w:color w:val="auto"/>
                <w:highlight w:val="none"/>
              </w:rPr>
              <w:t>保护间距/km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pPr>
              <w:jc w:val="center"/>
              <w:rPr>
                <w:color w:val="auto"/>
                <w:highlight w:val="none"/>
              </w:rPr>
            </w:pPr>
          </w:p>
        </w:tc>
        <w:tc>
          <w:tcPr>
            <w:tcW w:w="2074" w:type="dxa"/>
          </w:tcPr>
          <w:p>
            <w:pPr>
              <w:jc w:val="center"/>
              <w:rPr>
                <w:color w:val="auto"/>
                <w:highlight w:val="none"/>
              </w:rPr>
            </w:pPr>
            <w:r>
              <w:rPr>
                <w:rFonts w:hint="eastAsia"/>
                <w:color w:val="auto"/>
                <w:highlight w:val="none"/>
              </w:rPr>
              <w:t>一级台（站）</w:t>
            </w:r>
          </w:p>
        </w:tc>
        <w:tc>
          <w:tcPr>
            <w:tcW w:w="2074" w:type="dxa"/>
          </w:tcPr>
          <w:p>
            <w:pPr>
              <w:jc w:val="center"/>
              <w:rPr>
                <w:color w:val="auto"/>
                <w:highlight w:val="none"/>
              </w:rPr>
            </w:pPr>
            <w:r>
              <w:rPr>
                <w:rFonts w:hint="eastAsia"/>
                <w:color w:val="auto"/>
                <w:highlight w:val="none"/>
              </w:rPr>
              <w:t>二级台（站）</w:t>
            </w:r>
          </w:p>
        </w:tc>
        <w:tc>
          <w:tcPr>
            <w:tcW w:w="2074" w:type="dxa"/>
          </w:tcPr>
          <w:p>
            <w:pPr>
              <w:jc w:val="center"/>
              <w:rPr>
                <w:color w:val="auto"/>
                <w:highlight w:val="none"/>
              </w:rPr>
            </w:pPr>
            <w:r>
              <w:rPr>
                <w:rFonts w:hint="eastAsia"/>
                <w:color w:val="auto"/>
                <w:highlight w:val="none"/>
              </w:rPr>
              <w:t>三级台（站）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0.5~5</w:t>
            </w:r>
          </w:p>
        </w:tc>
        <w:tc>
          <w:tcPr>
            <w:tcW w:w="2074" w:type="dxa"/>
          </w:tcPr>
          <w:p>
            <w:pPr>
              <w:jc w:val="center"/>
              <w:rPr>
                <w:color w:val="auto"/>
                <w:highlight w:val="none"/>
              </w:rPr>
            </w:pPr>
            <w:r>
              <w:rPr>
                <w:rFonts w:hint="eastAsia"/>
                <w:color w:val="auto"/>
                <w:highlight w:val="none"/>
              </w:rPr>
              <w:t>2</w:t>
            </w:r>
          </w:p>
        </w:tc>
        <w:tc>
          <w:tcPr>
            <w:tcW w:w="2074" w:type="dxa"/>
          </w:tcPr>
          <w:p>
            <w:pPr>
              <w:jc w:val="center"/>
              <w:rPr>
                <w:color w:val="auto"/>
                <w:highlight w:val="none"/>
              </w:rPr>
            </w:pPr>
            <w:r>
              <w:rPr>
                <w:rFonts w:hint="eastAsia"/>
                <w:color w:val="auto"/>
                <w:highlight w:val="none"/>
              </w:rPr>
              <w:t>1.0</w:t>
            </w:r>
          </w:p>
        </w:tc>
        <w:tc>
          <w:tcPr>
            <w:tcW w:w="2074" w:type="dxa"/>
          </w:tcPr>
          <w:p>
            <w:pPr>
              <w:jc w:val="center"/>
              <w:rPr>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5~25</w:t>
            </w:r>
          </w:p>
        </w:tc>
        <w:tc>
          <w:tcPr>
            <w:tcW w:w="2074" w:type="dxa"/>
          </w:tcPr>
          <w:p>
            <w:pPr>
              <w:jc w:val="center"/>
              <w:rPr>
                <w:color w:val="auto"/>
                <w:highlight w:val="none"/>
              </w:rPr>
            </w:pPr>
            <w:r>
              <w:rPr>
                <w:rFonts w:hint="eastAsia"/>
                <w:color w:val="auto"/>
                <w:highlight w:val="none"/>
              </w:rPr>
              <w:t>2~5</w:t>
            </w:r>
          </w:p>
        </w:tc>
        <w:tc>
          <w:tcPr>
            <w:tcW w:w="2074" w:type="dxa"/>
          </w:tcPr>
          <w:p>
            <w:pPr>
              <w:jc w:val="center"/>
              <w:rPr>
                <w:color w:val="auto"/>
                <w:highlight w:val="none"/>
              </w:rPr>
            </w:pPr>
            <w:r>
              <w:rPr>
                <w:rFonts w:hint="eastAsia"/>
                <w:color w:val="auto"/>
                <w:highlight w:val="none"/>
              </w:rPr>
              <w:t>1.0~3.5</w:t>
            </w:r>
          </w:p>
        </w:tc>
        <w:tc>
          <w:tcPr>
            <w:tcW w:w="2074" w:type="dxa"/>
          </w:tcPr>
          <w:p>
            <w:pPr>
              <w:jc w:val="center"/>
              <w:rPr>
                <w:color w:val="auto"/>
                <w:highlight w:val="none"/>
              </w:rPr>
            </w:pPr>
            <w:r>
              <w:rPr>
                <w:rFonts w:hint="eastAsia"/>
                <w:color w:val="auto"/>
                <w:highlight w:val="none"/>
              </w:rPr>
              <w:t>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color w:val="auto"/>
                <w:highlight w:val="none"/>
              </w:rPr>
              <w:t>2</w:t>
            </w:r>
            <w:r>
              <w:rPr>
                <w:rFonts w:hint="eastAsia"/>
                <w:color w:val="auto"/>
                <w:highlight w:val="none"/>
              </w:rPr>
              <w:t>5~</w:t>
            </w:r>
            <w:r>
              <w:rPr>
                <w:color w:val="auto"/>
                <w:highlight w:val="none"/>
              </w:rPr>
              <w:t>120</w:t>
            </w:r>
          </w:p>
        </w:tc>
        <w:tc>
          <w:tcPr>
            <w:tcW w:w="2074" w:type="dxa"/>
          </w:tcPr>
          <w:p>
            <w:pPr>
              <w:jc w:val="center"/>
              <w:rPr>
                <w:color w:val="auto"/>
                <w:highlight w:val="none"/>
              </w:rPr>
            </w:pPr>
            <w:r>
              <w:rPr>
                <w:rFonts w:hint="eastAsia"/>
                <w:color w:val="auto"/>
                <w:highlight w:val="none"/>
              </w:rPr>
              <w:t>5~10</w:t>
            </w:r>
          </w:p>
        </w:tc>
        <w:tc>
          <w:tcPr>
            <w:tcW w:w="2074" w:type="dxa"/>
          </w:tcPr>
          <w:p>
            <w:pPr>
              <w:jc w:val="center"/>
              <w:rPr>
                <w:color w:val="auto"/>
                <w:highlight w:val="none"/>
              </w:rPr>
            </w:pPr>
            <w:r>
              <w:rPr>
                <w:rFonts w:hint="eastAsia"/>
                <w:color w:val="auto"/>
                <w:highlight w:val="none"/>
              </w:rPr>
              <w:t>3.5~5.0</w:t>
            </w:r>
          </w:p>
        </w:tc>
        <w:tc>
          <w:tcPr>
            <w:tcW w:w="2074" w:type="dxa"/>
          </w:tcPr>
          <w:p>
            <w:pPr>
              <w:jc w:val="center"/>
              <w:rPr>
                <w:color w:val="auto"/>
                <w:highlight w:val="none"/>
              </w:rPr>
            </w:pPr>
            <w:r>
              <w:rPr>
                <w:rFonts w:hint="eastAsia"/>
                <w:color w:val="auto"/>
                <w:highlight w:val="none"/>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&gt;</w:t>
            </w:r>
            <w:r>
              <w:rPr>
                <w:color w:val="auto"/>
                <w:highlight w:val="none"/>
              </w:rPr>
              <w:t>120</w:t>
            </w:r>
          </w:p>
        </w:tc>
        <w:tc>
          <w:tcPr>
            <w:tcW w:w="2074" w:type="dxa"/>
          </w:tcPr>
          <w:p>
            <w:pPr>
              <w:jc w:val="center"/>
              <w:rPr>
                <w:color w:val="auto"/>
                <w:highlight w:val="none"/>
              </w:rPr>
            </w:pPr>
            <w:r>
              <w:rPr>
                <w:color w:val="auto"/>
                <w:highlight w:val="none"/>
              </w:rPr>
              <w:t>&gt;</w:t>
            </w:r>
            <w:r>
              <w:rPr>
                <w:rFonts w:hint="eastAsia"/>
                <w:color w:val="auto"/>
                <w:highlight w:val="none"/>
              </w:rPr>
              <w:t>1</w:t>
            </w:r>
            <w:r>
              <w:rPr>
                <w:color w:val="auto"/>
                <w:highlight w:val="none"/>
              </w:rPr>
              <w:t>0</w:t>
            </w:r>
          </w:p>
        </w:tc>
        <w:tc>
          <w:tcPr>
            <w:tcW w:w="2074" w:type="dxa"/>
          </w:tcPr>
          <w:p>
            <w:pPr>
              <w:jc w:val="center"/>
              <w:rPr>
                <w:color w:val="auto"/>
                <w:highlight w:val="none"/>
              </w:rPr>
            </w:pPr>
            <w:r>
              <w:rPr>
                <w:color w:val="auto"/>
                <w:highlight w:val="none"/>
              </w:rPr>
              <w:t>&gt;</w:t>
            </w:r>
            <w:r>
              <w:rPr>
                <w:rFonts w:hint="eastAsia"/>
                <w:color w:val="auto"/>
                <w:highlight w:val="none"/>
              </w:rPr>
              <w:t>5.0</w:t>
            </w:r>
          </w:p>
        </w:tc>
        <w:tc>
          <w:tcPr>
            <w:tcW w:w="2074" w:type="dxa"/>
          </w:tcPr>
          <w:p>
            <w:pPr>
              <w:jc w:val="center"/>
              <w:rPr>
                <w:color w:val="auto"/>
                <w:highlight w:val="none"/>
              </w:rPr>
            </w:pPr>
            <w:r>
              <w:rPr>
                <w:color w:val="auto"/>
                <w:highlight w:val="none"/>
              </w:rPr>
              <w:t>&gt;</w:t>
            </w:r>
            <w:r>
              <w:rPr>
                <w:rFonts w:hint="eastAsia"/>
                <w:color w:val="auto"/>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4"/>
          </w:tcPr>
          <w:p>
            <w:pPr>
              <w:jc w:val="center"/>
              <w:rPr>
                <w:color w:val="auto"/>
                <w:highlight w:val="none"/>
              </w:rPr>
            </w:pPr>
            <w:r>
              <w:rPr>
                <w:rFonts w:hint="eastAsia"/>
                <w:color w:val="auto"/>
                <w:highlight w:val="none"/>
              </w:rPr>
              <w:t>注：属于范围中间的保护间距的数值，应按功率与保护间距成线性关系确定</w:t>
            </w:r>
          </w:p>
        </w:tc>
      </w:tr>
    </w:tbl>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表3.2.</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-4  短波无线电收信台(站)对高压架空线路的保护间距</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tcPr>
          <w:p>
            <w:pPr>
              <w:jc w:val="center"/>
              <w:rPr>
                <w:color w:val="auto"/>
                <w:highlight w:val="none"/>
              </w:rPr>
            </w:pPr>
            <w:r>
              <w:rPr>
                <w:rFonts w:hint="eastAsia"/>
                <w:color w:val="auto"/>
                <w:highlight w:val="none"/>
              </w:rPr>
              <w:t>电压等级</w:t>
            </w:r>
          </w:p>
          <w:p>
            <w:pPr>
              <w:jc w:val="center"/>
              <w:rPr>
                <w:color w:val="auto"/>
                <w:highlight w:val="none"/>
              </w:rPr>
            </w:pPr>
            <w:r>
              <w:rPr>
                <w:rFonts w:hint="eastAsia"/>
                <w:color w:val="auto"/>
                <w:highlight w:val="none"/>
              </w:rPr>
              <w:t>k</w:t>
            </w:r>
            <w:r>
              <w:rPr>
                <w:color w:val="auto"/>
                <w:highlight w:val="none"/>
              </w:rPr>
              <w:t>V</w:t>
            </w:r>
          </w:p>
        </w:tc>
        <w:tc>
          <w:tcPr>
            <w:tcW w:w="6222" w:type="dxa"/>
            <w:gridSpan w:val="3"/>
          </w:tcPr>
          <w:p>
            <w:pPr>
              <w:jc w:val="center"/>
              <w:rPr>
                <w:color w:val="auto"/>
                <w:highlight w:val="none"/>
              </w:rPr>
            </w:pPr>
            <w:r>
              <w:rPr>
                <w:rFonts w:hint="eastAsia"/>
                <w:color w:val="auto"/>
                <w:highlight w:val="none"/>
              </w:rPr>
              <w:t>保护间距/km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pPr>
              <w:jc w:val="center"/>
              <w:rPr>
                <w:color w:val="auto"/>
                <w:highlight w:val="none"/>
              </w:rPr>
            </w:pPr>
          </w:p>
        </w:tc>
        <w:tc>
          <w:tcPr>
            <w:tcW w:w="2074" w:type="dxa"/>
          </w:tcPr>
          <w:p>
            <w:pPr>
              <w:jc w:val="center"/>
              <w:rPr>
                <w:color w:val="auto"/>
                <w:highlight w:val="none"/>
              </w:rPr>
            </w:pPr>
            <w:r>
              <w:rPr>
                <w:rFonts w:hint="eastAsia"/>
                <w:color w:val="auto"/>
                <w:highlight w:val="none"/>
              </w:rPr>
              <w:t>一级台（站）</w:t>
            </w:r>
          </w:p>
        </w:tc>
        <w:tc>
          <w:tcPr>
            <w:tcW w:w="2074" w:type="dxa"/>
          </w:tcPr>
          <w:p>
            <w:pPr>
              <w:jc w:val="center"/>
              <w:rPr>
                <w:color w:val="auto"/>
                <w:highlight w:val="none"/>
              </w:rPr>
            </w:pPr>
            <w:r>
              <w:rPr>
                <w:rFonts w:hint="eastAsia"/>
                <w:color w:val="auto"/>
                <w:highlight w:val="none"/>
              </w:rPr>
              <w:t>二级台（站）</w:t>
            </w:r>
          </w:p>
        </w:tc>
        <w:tc>
          <w:tcPr>
            <w:tcW w:w="2074" w:type="dxa"/>
          </w:tcPr>
          <w:p>
            <w:pPr>
              <w:jc w:val="center"/>
              <w:rPr>
                <w:color w:val="auto"/>
                <w:highlight w:val="none"/>
              </w:rPr>
            </w:pPr>
            <w:r>
              <w:rPr>
                <w:rFonts w:hint="eastAsia"/>
                <w:color w:val="auto"/>
                <w:highlight w:val="none"/>
              </w:rPr>
              <w:t>三级台（站）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500</w:t>
            </w:r>
          </w:p>
        </w:tc>
        <w:tc>
          <w:tcPr>
            <w:tcW w:w="2074" w:type="dxa"/>
          </w:tcPr>
          <w:p>
            <w:pPr>
              <w:jc w:val="center"/>
              <w:rPr>
                <w:color w:val="auto"/>
                <w:highlight w:val="none"/>
              </w:rPr>
            </w:pPr>
            <w:r>
              <w:rPr>
                <w:rFonts w:hint="eastAsia"/>
                <w:color w:val="auto"/>
                <w:highlight w:val="none"/>
              </w:rPr>
              <w:t>2</w:t>
            </w:r>
          </w:p>
        </w:tc>
        <w:tc>
          <w:tcPr>
            <w:tcW w:w="2074" w:type="dxa"/>
          </w:tcPr>
          <w:p>
            <w:pPr>
              <w:jc w:val="center"/>
              <w:rPr>
                <w:color w:val="auto"/>
                <w:highlight w:val="none"/>
              </w:rPr>
            </w:pPr>
            <w:r>
              <w:rPr>
                <w:rFonts w:hint="eastAsia"/>
                <w:color w:val="auto"/>
                <w:highlight w:val="none"/>
              </w:rPr>
              <w:t>1.1</w:t>
            </w:r>
          </w:p>
        </w:tc>
        <w:tc>
          <w:tcPr>
            <w:tcW w:w="2074" w:type="dxa"/>
          </w:tcPr>
          <w:p>
            <w:pPr>
              <w:jc w:val="center"/>
              <w:rPr>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220~330</w:t>
            </w:r>
          </w:p>
        </w:tc>
        <w:tc>
          <w:tcPr>
            <w:tcW w:w="2074" w:type="dxa"/>
          </w:tcPr>
          <w:p>
            <w:pPr>
              <w:jc w:val="center"/>
              <w:rPr>
                <w:color w:val="auto"/>
                <w:highlight w:val="none"/>
              </w:rPr>
            </w:pPr>
            <w:r>
              <w:rPr>
                <w:rFonts w:hint="eastAsia"/>
                <w:color w:val="auto"/>
                <w:highlight w:val="none"/>
              </w:rPr>
              <w:t>1.6</w:t>
            </w:r>
          </w:p>
        </w:tc>
        <w:tc>
          <w:tcPr>
            <w:tcW w:w="2074" w:type="dxa"/>
          </w:tcPr>
          <w:p>
            <w:pPr>
              <w:jc w:val="center"/>
              <w:rPr>
                <w:color w:val="auto"/>
                <w:highlight w:val="none"/>
              </w:rPr>
            </w:pPr>
            <w:r>
              <w:rPr>
                <w:rFonts w:hint="eastAsia"/>
                <w:color w:val="auto"/>
                <w:highlight w:val="none"/>
              </w:rPr>
              <w:t>0.8</w:t>
            </w:r>
          </w:p>
        </w:tc>
        <w:tc>
          <w:tcPr>
            <w:tcW w:w="2074" w:type="dxa"/>
          </w:tcPr>
          <w:p>
            <w:pPr>
              <w:jc w:val="center"/>
              <w:rPr>
                <w:color w:val="auto"/>
                <w:highlight w:val="none"/>
              </w:rPr>
            </w:pPr>
            <w:r>
              <w:rPr>
                <w:rFonts w:hint="eastAsia"/>
                <w:color w:val="auto"/>
                <w:highlight w:val="none"/>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110</w:t>
            </w:r>
          </w:p>
        </w:tc>
        <w:tc>
          <w:tcPr>
            <w:tcW w:w="2074" w:type="dxa"/>
          </w:tcPr>
          <w:p>
            <w:pPr>
              <w:jc w:val="center"/>
              <w:rPr>
                <w:color w:val="auto"/>
                <w:highlight w:val="none"/>
              </w:rPr>
            </w:pPr>
            <w:r>
              <w:rPr>
                <w:rFonts w:hint="eastAsia"/>
                <w:color w:val="auto"/>
                <w:highlight w:val="none"/>
              </w:rPr>
              <w:t>1.0</w:t>
            </w:r>
          </w:p>
        </w:tc>
        <w:tc>
          <w:tcPr>
            <w:tcW w:w="2074" w:type="dxa"/>
          </w:tcPr>
          <w:p>
            <w:pPr>
              <w:jc w:val="center"/>
              <w:rPr>
                <w:color w:val="auto"/>
                <w:highlight w:val="none"/>
              </w:rPr>
            </w:pPr>
            <w:r>
              <w:rPr>
                <w:rFonts w:hint="eastAsia"/>
                <w:color w:val="auto"/>
                <w:highlight w:val="none"/>
              </w:rPr>
              <w:t>0.6</w:t>
            </w:r>
          </w:p>
        </w:tc>
        <w:tc>
          <w:tcPr>
            <w:tcW w:w="2074" w:type="dxa"/>
          </w:tcPr>
          <w:p>
            <w:pPr>
              <w:jc w:val="center"/>
              <w:rPr>
                <w:color w:val="auto"/>
                <w:highlight w:val="none"/>
              </w:rPr>
            </w:pPr>
            <w:r>
              <w:rPr>
                <w:rFonts w:hint="eastAsia"/>
                <w:color w:val="auto"/>
                <w:highlight w:val="none"/>
              </w:rPr>
              <w:t>0.5</w:t>
            </w:r>
          </w:p>
        </w:tc>
      </w:tr>
    </w:tbl>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表3.2.</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-5  短波无线电收信台(站)对公路的保护间距</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pPr>
              <w:jc w:val="center"/>
              <w:rPr>
                <w:color w:val="auto"/>
                <w:highlight w:val="none"/>
              </w:rPr>
            </w:pPr>
            <w:r>
              <w:rPr>
                <w:rFonts w:hint="eastAsia"/>
                <w:color w:val="auto"/>
                <w:highlight w:val="none"/>
              </w:rPr>
              <w:t>公路级别</w:t>
            </w:r>
          </w:p>
        </w:tc>
        <w:tc>
          <w:tcPr>
            <w:tcW w:w="6222" w:type="dxa"/>
            <w:gridSpan w:val="3"/>
          </w:tcPr>
          <w:p>
            <w:pPr>
              <w:jc w:val="center"/>
              <w:rPr>
                <w:color w:val="auto"/>
                <w:highlight w:val="none"/>
              </w:rPr>
            </w:pPr>
            <w:r>
              <w:rPr>
                <w:rFonts w:hint="eastAsia"/>
                <w:color w:val="auto"/>
                <w:highlight w:val="none"/>
              </w:rPr>
              <w:t>保护间距/km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pPr>
              <w:jc w:val="center"/>
              <w:rPr>
                <w:color w:val="auto"/>
                <w:highlight w:val="none"/>
              </w:rPr>
            </w:pPr>
          </w:p>
        </w:tc>
        <w:tc>
          <w:tcPr>
            <w:tcW w:w="2074" w:type="dxa"/>
          </w:tcPr>
          <w:p>
            <w:pPr>
              <w:jc w:val="center"/>
              <w:rPr>
                <w:color w:val="auto"/>
                <w:highlight w:val="none"/>
              </w:rPr>
            </w:pPr>
            <w:r>
              <w:rPr>
                <w:rFonts w:hint="eastAsia"/>
                <w:color w:val="auto"/>
                <w:highlight w:val="none"/>
              </w:rPr>
              <w:t>一级台（站）</w:t>
            </w:r>
          </w:p>
        </w:tc>
        <w:tc>
          <w:tcPr>
            <w:tcW w:w="2074" w:type="dxa"/>
          </w:tcPr>
          <w:p>
            <w:pPr>
              <w:jc w:val="center"/>
              <w:rPr>
                <w:color w:val="auto"/>
                <w:highlight w:val="none"/>
              </w:rPr>
            </w:pPr>
            <w:r>
              <w:rPr>
                <w:rFonts w:hint="eastAsia"/>
                <w:color w:val="auto"/>
                <w:highlight w:val="none"/>
              </w:rPr>
              <w:t>二级台（站）</w:t>
            </w:r>
          </w:p>
        </w:tc>
        <w:tc>
          <w:tcPr>
            <w:tcW w:w="2074" w:type="dxa"/>
          </w:tcPr>
          <w:p>
            <w:pPr>
              <w:jc w:val="center"/>
              <w:rPr>
                <w:color w:val="auto"/>
                <w:highlight w:val="none"/>
              </w:rPr>
            </w:pPr>
            <w:r>
              <w:rPr>
                <w:rFonts w:hint="eastAsia"/>
                <w:color w:val="auto"/>
                <w:highlight w:val="none"/>
              </w:rPr>
              <w:t>三级台（站）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高速，一级公路</w:t>
            </w:r>
          </w:p>
        </w:tc>
        <w:tc>
          <w:tcPr>
            <w:tcW w:w="2074" w:type="dxa"/>
          </w:tcPr>
          <w:p>
            <w:pPr>
              <w:jc w:val="center"/>
              <w:rPr>
                <w:color w:val="auto"/>
                <w:highlight w:val="none"/>
              </w:rPr>
            </w:pPr>
            <w:r>
              <w:rPr>
                <w:rFonts w:hint="eastAsia"/>
                <w:color w:val="auto"/>
                <w:highlight w:val="none"/>
              </w:rPr>
              <w:t>1.0</w:t>
            </w:r>
          </w:p>
        </w:tc>
        <w:tc>
          <w:tcPr>
            <w:tcW w:w="2074" w:type="dxa"/>
          </w:tcPr>
          <w:p>
            <w:pPr>
              <w:jc w:val="center"/>
              <w:rPr>
                <w:color w:val="auto"/>
                <w:highlight w:val="none"/>
              </w:rPr>
            </w:pPr>
            <w:r>
              <w:rPr>
                <w:rFonts w:hint="eastAsia"/>
                <w:color w:val="auto"/>
                <w:highlight w:val="none"/>
              </w:rPr>
              <w:t>0.7</w:t>
            </w:r>
          </w:p>
        </w:tc>
        <w:tc>
          <w:tcPr>
            <w:tcW w:w="2074" w:type="dxa"/>
          </w:tcPr>
          <w:p>
            <w:pPr>
              <w:jc w:val="center"/>
              <w:rPr>
                <w:color w:val="auto"/>
                <w:highlight w:val="none"/>
              </w:rPr>
            </w:pPr>
            <w:r>
              <w:rPr>
                <w:rFonts w:hint="eastAsia"/>
                <w:color w:val="auto"/>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二级公路</w:t>
            </w:r>
          </w:p>
        </w:tc>
        <w:tc>
          <w:tcPr>
            <w:tcW w:w="2074" w:type="dxa"/>
          </w:tcPr>
          <w:p>
            <w:pPr>
              <w:jc w:val="center"/>
              <w:rPr>
                <w:color w:val="auto"/>
                <w:highlight w:val="none"/>
              </w:rPr>
            </w:pPr>
            <w:r>
              <w:rPr>
                <w:rFonts w:hint="eastAsia"/>
                <w:color w:val="auto"/>
                <w:highlight w:val="none"/>
              </w:rPr>
              <w:t>0.8</w:t>
            </w:r>
          </w:p>
        </w:tc>
        <w:tc>
          <w:tcPr>
            <w:tcW w:w="2074" w:type="dxa"/>
          </w:tcPr>
          <w:p>
            <w:pPr>
              <w:jc w:val="center"/>
              <w:rPr>
                <w:color w:val="auto"/>
                <w:highlight w:val="none"/>
              </w:rPr>
            </w:pPr>
            <w:r>
              <w:rPr>
                <w:rFonts w:hint="eastAsia"/>
                <w:color w:val="auto"/>
                <w:highlight w:val="none"/>
              </w:rPr>
              <w:t>0.5</w:t>
            </w:r>
          </w:p>
        </w:tc>
        <w:tc>
          <w:tcPr>
            <w:tcW w:w="2074" w:type="dxa"/>
          </w:tcPr>
          <w:p>
            <w:pPr>
              <w:jc w:val="center"/>
              <w:rPr>
                <w:color w:val="auto"/>
                <w:highlight w:val="none"/>
              </w:rPr>
            </w:pPr>
            <w:r>
              <w:rPr>
                <w:rFonts w:hint="eastAsia"/>
                <w:color w:val="auto"/>
                <w:highlight w:val="none"/>
              </w:rPr>
              <w:t>0.3</w:t>
            </w:r>
          </w:p>
        </w:tc>
      </w:tr>
    </w:tbl>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表3.2.</w:t>
      </w:r>
      <w:r>
        <w:rPr>
          <w:rFonts w:hint="eastAsia" w:ascii="黑体" w:hAnsi="黑体" w:eastAsia="黑体" w:cs="黑体"/>
          <w:color w:val="auto"/>
          <w:sz w:val="24"/>
          <w:szCs w:val="24"/>
          <w:highlight w:val="none"/>
          <w:lang w:val="en-US" w:eastAsia="zh-CN"/>
        </w:rPr>
        <w:t>6</w:t>
      </w:r>
      <w:r>
        <w:rPr>
          <w:rFonts w:hint="eastAsia" w:ascii="黑体" w:hAnsi="黑体" w:eastAsia="黑体" w:cs="黑体"/>
          <w:color w:val="auto"/>
          <w:sz w:val="24"/>
          <w:szCs w:val="24"/>
          <w:highlight w:val="none"/>
        </w:rPr>
        <w:t>-6  短波无线电收信台(站)对工业、科学、医疗设备的保护间距</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tcPr>
          <w:p>
            <w:pPr>
              <w:jc w:val="center"/>
              <w:rPr>
                <w:color w:val="auto"/>
                <w:highlight w:val="none"/>
              </w:rPr>
            </w:pPr>
            <w:r>
              <w:rPr>
                <w:rFonts w:hint="eastAsia"/>
                <w:color w:val="auto"/>
                <w:highlight w:val="none"/>
              </w:rPr>
              <w:t>工业、科学、医疗</w:t>
            </w:r>
          </w:p>
          <w:p>
            <w:pPr>
              <w:jc w:val="center"/>
              <w:rPr>
                <w:color w:val="auto"/>
                <w:highlight w:val="none"/>
              </w:rPr>
            </w:pPr>
            <w:r>
              <w:rPr>
                <w:rFonts w:hint="eastAsia"/>
                <w:color w:val="auto"/>
                <w:highlight w:val="none"/>
              </w:rPr>
              <w:t>射频设备</w:t>
            </w:r>
          </w:p>
        </w:tc>
        <w:tc>
          <w:tcPr>
            <w:tcW w:w="6222" w:type="dxa"/>
            <w:gridSpan w:val="3"/>
          </w:tcPr>
          <w:p>
            <w:pPr>
              <w:jc w:val="center"/>
              <w:rPr>
                <w:color w:val="auto"/>
                <w:highlight w:val="none"/>
              </w:rPr>
            </w:pPr>
            <w:r>
              <w:rPr>
                <w:rFonts w:hint="eastAsia"/>
                <w:color w:val="auto"/>
                <w:highlight w:val="none"/>
              </w:rPr>
              <w:t>保护间距/km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tcPr>
          <w:p>
            <w:pPr>
              <w:jc w:val="center"/>
              <w:rPr>
                <w:color w:val="auto"/>
                <w:highlight w:val="none"/>
              </w:rPr>
            </w:pPr>
          </w:p>
        </w:tc>
        <w:tc>
          <w:tcPr>
            <w:tcW w:w="2074" w:type="dxa"/>
          </w:tcPr>
          <w:p>
            <w:pPr>
              <w:jc w:val="center"/>
              <w:rPr>
                <w:color w:val="auto"/>
                <w:highlight w:val="none"/>
              </w:rPr>
            </w:pPr>
            <w:r>
              <w:rPr>
                <w:rFonts w:hint="eastAsia"/>
                <w:color w:val="auto"/>
                <w:highlight w:val="none"/>
              </w:rPr>
              <w:t>一级台（站）</w:t>
            </w:r>
          </w:p>
        </w:tc>
        <w:tc>
          <w:tcPr>
            <w:tcW w:w="2074" w:type="dxa"/>
          </w:tcPr>
          <w:p>
            <w:pPr>
              <w:jc w:val="center"/>
              <w:rPr>
                <w:color w:val="auto"/>
                <w:highlight w:val="none"/>
              </w:rPr>
            </w:pPr>
            <w:r>
              <w:rPr>
                <w:rFonts w:hint="eastAsia"/>
                <w:color w:val="auto"/>
                <w:highlight w:val="none"/>
              </w:rPr>
              <w:t>二级台（站）</w:t>
            </w:r>
          </w:p>
        </w:tc>
        <w:tc>
          <w:tcPr>
            <w:tcW w:w="2074" w:type="dxa"/>
          </w:tcPr>
          <w:p>
            <w:pPr>
              <w:jc w:val="center"/>
              <w:rPr>
                <w:color w:val="auto"/>
                <w:highlight w:val="none"/>
              </w:rPr>
            </w:pPr>
            <w:r>
              <w:rPr>
                <w:rFonts w:hint="eastAsia"/>
                <w:color w:val="auto"/>
                <w:highlight w:val="none"/>
              </w:rPr>
              <w:t>三级台（站）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一般设备</w:t>
            </w:r>
          </w:p>
        </w:tc>
        <w:tc>
          <w:tcPr>
            <w:tcW w:w="2074" w:type="dxa"/>
          </w:tcPr>
          <w:p>
            <w:pPr>
              <w:jc w:val="center"/>
              <w:rPr>
                <w:color w:val="auto"/>
                <w:highlight w:val="none"/>
              </w:rPr>
            </w:pPr>
            <w:r>
              <w:rPr>
                <w:rFonts w:hint="eastAsia"/>
                <w:color w:val="auto"/>
                <w:highlight w:val="none"/>
              </w:rPr>
              <w:t>3.0</w:t>
            </w:r>
          </w:p>
        </w:tc>
        <w:tc>
          <w:tcPr>
            <w:tcW w:w="2074" w:type="dxa"/>
          </w:tcPr>
          <w:p>
            <w:pPr>
              <w:jc w:val="center"/>
              <w:rPr>
                <w:color w:val="auto"/>
                <w:highlight w:val="none"/>
              </w:rPr>
            </w:pPr>
            <w:r>
              <w:rPr>
                <w:rFonts w:hint="eastAsia"/>
                <w:color w:val="auto"/>
                <w:highlight w:val="none"/>
              </w:rPr>
              <w:t>1.4</w:t>
            </w:r>
          </w:p>
        </w:tc>
        <w:tc>
          <w:tcPr>
            <w:tcW w:w="2074" w:type="dxa"/>
          </w:tcPr>
          <w:p>
            <w:pPr>
              <w:jc w:val="center"/>
              <w:rPr>
                <w:color w:val="auto"/>
                <w:highlight w:val="none"/>
              </w:rPr>
            </w:pPr>
            <w:r>
              <w:rPr>
                <w:rFonts w:hint="eastAsia"/>
                <w:color w:val="auto"/>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jc w:val="center"/>
              <w:rPr>
                <w:color w:val="auto"/>
                <w:highlight w:val="none"/>
              </w:rPr>
            </w:pPr>
            <w:r>
              <w:rPr>
                <w:rFonts w:hint="eastAsia"/>
                <w:color w:val="auto"/>
                <w:highlight w:val="none"/>
              </w:rPr>
              <w:t>多台大功率设备</w:t>
            </w:r>
          </w:p>
        </w:tc>
        <w:tc>
          <w:tcPr>
            <w:tcW w:w="2074" w:type="dxa"/>
          </w:tcPr>
          <w:p>
            <w:pPr>
              <w:jc w:val="center"/>
              <w:rPr>
                <w:color w:val="auto"/>
                <w:highlight w:val="none"/>
              </w:rPr>
            </w:pPr>
            <w:r>
              <w:rPr>
                <w:rFonts w:hint="eastAsia"/>
                <w:color w:val="auto"/>
                <w:highlight w:val="none"/>
              </w:rPr>
              <w:t>5.0</w:t>
            </w:r>
          </w:p>
        </w:tc>
        <w:tc>
          <w:tcPr>
            <w:tcW w:w="2074" w:type="dxa"/>
          </w:tcPr>
          <w:p>
            <w:pPr>
              <w:jc w:val="center"/>
              <w:rPr>
                <w:color w:val="auto"/>
                <w:highlight w:val="none"/>
              </w:rPr>
            </w:pPr>
            <w:r>
              <w:rPr>
                <w:rFonts w:hint="eastAsia"/>
                <w:color w:val="auto"/>
                <w:highlight w:val="none"/>
              </w:rPr>
              <w:t>3.5</w:t>
            </w:r>
          </w:p>
        </w:tc>
        <w:tc>
          <w:tcPr>
            <w:tcW w:w="2074" w:type="dxa"/>
          </w:tcPr>
          <w:p>
            <w:pPr>
              <w:jc w:val="center"/>
              <w:rPr>
                <w:color w:val="auto"/>
                <w:highlight w:val="none"/>
              </w:rPr>
            </w:pPr>
            <w:r>
              <w:rPr>
                <w:rFonts w:hint="eastAsia"/>
                <w:color w:val="auto"/>
                <w:highlight w:val="none"/>
              </w:rPr>
              <w:t>1.5</w:t>
            </w:r>
          </w:p>
        </w:tc>
      </w:tr>
    </w:tbl>
    <w:p>
      <w:pPr>
        <w:jc w:val="center"/>
        <w:rPr>
          <w:rFonts w:ascii="黑体" w:hAnsi="黑体" w:eastAsia="黑体" w:cs="黑体"/>
          <w:color w:val="auto"/>
          <w:highlight w:val="none"/>
        </w:rPr>
      </w:pPr>
      <w:r>
        <w:rPr>
          <w:rFonts w:hint="eastAsia" w:ascii="黑体" w:hAnsi="黑体" w:eastAsia="黑体" w:cs="黑体"/>
          <w:color w:val="auto"/>
          <w:highlight w:val="none"/>
        </w:rPr>
        <w:t>表</w:t>
      </w:r>
      <w:r>
        <w:rPr>
          <w:rFonts w:hint="eastAsia" w:ascii="黑体" w:hAnsi="黑体" w:eastAsia="黑体" w:cs="黑体"/>
          <w:color w:val="auto"/>
          <w:szCs w:val="21"/>
          <w:highlight w:val="none"/>
        </w:rPr>
        <w:t>3.2.</w:t>
      </w:r>
      <w:r>
        <w:rPr>
          <w:rFonts w:hint="eastAsia" w:ascii="黑体" w:hAnsi="黑体" w:eastAsia="黑体" w:cs="黑体"/>
          <w:color w:val="auto"/>
          <w:szCs w:val="21"/>
          <w:highlight w:val="none"/>
          <w:lang w:val="en-US" w:eastAsia="zh-CN"/>
        </w:rPr>
        <w:t>6</w:t>
      </w:r>
      <w:r>
        <w:rPr>
          <w:rFonts w:hint="eastAsia" w:ascii="黑体" w:hAnsi="黑体" w:eastAsia="黑体" w:cs="黑体"/>
          <w:color w:val="auto"/>
          <w:highlight w:val="none"/>
        </w:rPr>
        <w:t>-7  各种无线电干扰源和障碍物与短波无线电测向台（站）之间的保护间距列表</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tcPr>
          <w:p>
            <w:pPr>
              <w:jc w:val="center"/>
              <w:rPr>
                <w:color w:val="auto"/>
                <w:highlight w:val="none"/>
              </w:rPr>
            </w:pPr>
            <w:r>
              <w:rPr>
                <w:rFonts w:hint="eastAsia"/>
                <w:color w:val="auto"/>
                <w:highlight w:val="none"/>
              </w:rPr>
              <w:t>无线电干扰源或障碍物的名称</w:t>
            </w:r>
          </w:p>
        </w:tc>
        <w:tc>
          <w:tcPr>
            <w:tcW w:w="2766" w:type="dxa"/>
          </w:tcPr>
          <w:p>
            <w:pPr>
              <w:jc w:val="center"/>
              <w:rPr>
                <w:color w:val="auto"/>
                <w:highlight w:val="none"/>
              </w:rPr>
            </w:pPr>
            <w:r>
              <w:rPr>
                <w:rFonts w:hint="eastAsia"/>
                <w:color w:val="auto"/>
                <w:highlight w:val="none"/>
              </w:rPr>
              <w:t>保护间距/m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restart"/>
            <w:vAlign w:val="center"/>
          </w:tcPr>
          <w:p>
            <w:pPr>
              <w:jc w:val="center"/>
              <w:rPr>
                <w:color w:val="auto"/>
                <w:highlight w:val="none"/>
              </w:rPr>
            </w:pPr>
            <w:r>
              <w:rPr>
                <w:rFonts w:hint="eastAsia"/>
                <w:color w:val="auto"/>
                <w:highlight w:val="none"/>
              </w:rPr>
              <w:t>高压架空送电线</w:t>
            </w:r>
          </w:p>
          <w:p>
            <w:pPr>
              <w:jc w:val="center"/>
              <w:rPr>
                <w:color w:val="auto"/>
                <w:highlight w:val="none"/>
              </w:rPr>
            </w:pPr>
            <w:r>
              <w:rPr>
                <w:rFonts w:hint="eastAsia"/>
                <w:color w:val="auto"/>
                <w:highlight w:val="none"/>
              </w:rPr>
              <w:t>（单回路）</w:t>
            </w:r>
          </w:p>
        </w:tc>
        <w:tc>
          <w:tcPr>
            <w:tcW w:w="2765" w:type="dxa"/>
          </w:tcPr>
          <w:p>
            <w:pPr>
              <w:jc w:val="center"/>
              <w:rPr>
                <w:color w:val="auto"/>
                <w:highlight w:val="none"/>
              </w:rPr>
            </w:pPr>
            <w:r>
              <w:rPr>
                <w:rFonts w:hint="eastAsia"/>
                <w:color w:val="auto"/>
                <w:highlight w:val="none"/>
              </w:rPr>
              <w:t>电压等级/k</w:t>
            </w:r>
            <w:r>
              <w:rPr>
                <w:color w:val="auto"/>
                <w:highlight w:val="none"/>
              </w:rPr>
              <w:t>V</w:t>
            </w:r>
          </w:p>
        </w:tc>
        <w:tc>
          <w:tcPr>
            <w:tcW w:w="2766" w:type="dxa"/>
            <w:vMerge w:val="restart"/>
          </w:tcPr>
          <w:p>
            <w:pPr>
              <w:rPr>
                <w:color w:val="auto"/>
                <w:highlight w:val="none"/>
              </w:rPr>
            </w:pPr>
          </w:p>
          <w:p>
            <w:pPr>
              <w:jc w:val="center"/>
              <w:rPr>
                <w:color w:val="auto"/>
                <w:highlight w:val="none"/>
              </w:rPr>
            </w:pPr>
            <w:r>
              <w:rPr>
                <w:rFonts w:hint="eastAsia"/>
                <w:color w:val="auto"/>
                <w:highlight w:val="none"/>
              </w:rPr>
              <w:t>2000</w:t>
            </w:r>
          </w:p>
          <w:p>
            <w:pPr>
              <w:jc w:val="center"/>
              <w:rPr>
                <w:color w:val="auto"/>
                <w:highlight w:val="none"/>
              </w:rPr>
            </w:pPr>
            <w:r>
              <w:rPr>
                <w:rFonts w:hint="eastAsia"/>
                <w:color w:val="auto"/>
                <w:highlight w:val="none"/>
              </w:rPr>
              <w:t>1600</w:t>
            </w:r>
          </w:p>
          <w:p>
            <w:pPr>
              <w:jc w:val="center"/>
              <w:rPr>
                <w:color w:val="auto"/>
                <w:highlight w:val="none"/>
              </w:rPr>
            </w:pPr>
            <w:r>
              <w:rPr>
                <w:rFonts w:hint="eastAsia"/>
                <w:color w:val="auto"/>
                <w:highlight w:val="none"/>
              </w:rPr>
              <w:t>1000</w:t>
            </w:r>
          </w:p>
          <w:p>
            <w:pPr>
              <w:jc w:val="center"/>
              <w:rPr>
                <w:color w:val="auto"/>
                <w:highlight w:val="none"/>
              </w:rPr>
            </w:pPr>
            <w:r>
              <w:rPr>
                <w:rFonts w:hint="eastAsia"/>
                <w:color w:val="auto"/>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Merge w:val="continue"/>
          </w:tcPr>
          <w:p>
            <w:pPr>
              <w:rPr>
                <w:color w:val="auto"/>
                <w:highlight w:val="none"/>
              </w:rPr>
            </w:pPr>
          </w:p>
        </w:tc>
        <w:tc>
          <w:tcPr>
            <w:tcW w:w="2765" w:type="dxa"/>
          </w:tcPr>
          <w:p>
            <w:pPr>
              <w:jc w:val="center"/>
              <w:rPr>
                <w:color w:val="auto"/>
                <w:highlight w:val="none"/>
              </w:rPr>
            </w:pPr>
            <w:r>
              <w:rPr>
                <w:rFonts w:hint="eastAsia"/>
                <w:color w:val="auto"/>
                <w:highlight w:val="none"/>
              </w:rPr>
              <w:t>500</w:t>
            </w:r>
          </w:p>
          <w:p>
            <w:pPr>
              <w:jc w:val="center"/>
              <w:rPr>
                <w:color w:val="auto"/>
                <w:highlight w:val="none"/>
              </w:rPr>
            </w:pPr>
            <w:r>
              <w:rPr>
                <w:rFonts w:hint="eastAsia"/>
                <w:color w:val="auto"/>
                <w:highlight w:val="none"/>
              </w:rPr>
              <w:t>220~330</w:t>
            </w:r>
          </w:p>
          <w:p>
            <w:pPr>
              <w:jc w:val="center"/>
              <w:rPr>
                <w:color w:val="auto"/>
                <w:highlight w:val="none"/>
              </w:rPr>
            </w:pPr>
            <w:r>
              <w:rPr>
                <w:rFonts w:hint="eastAsia"/>
                <w:color w:val="auto"/>
                <w:highlight w:val="none"/>
              </w:rPr>
              <w:t>110</w:t>
            </w:r>
          </w:p>
          <w:p>
            <w:pPr>
              <w:jc w:val="center"/>
              <w:rPr>
                <w:color w:val="auto"/>
                <w:highlight w:val="none"/>
              </w:rPr>
            </w:pPr>
            <m:oMath>
              <m:r>
                <m:rPr>
                  <m:sty m:val="p"/>
                </m:rPr>
                <w:rPr>
                  <w:rFonts w:ascii="Cambria Math" w:hAnsi="Cambria Math"/>
                  <w:color w:val="auto"/>
                  <w:highlight w:val="none"/>
                </w:rPr>
                <m:t>≤</m:t>
              </m:r>
            </m:oMath>
            <w:r>
              <w:rPr>
                <w:rFonts w:hint="eastAsia"/>
                <w:color w:val="auto"/>
                <w:highlight w:val="none"/>
              </w:rPr>
              <w:t>35</w:t>
            </w:r>
          </w:p>
        </w:tc>
        <w:tc>
          <w:tcPr>
            <w:tcW w:w="2766" w:type="dxa"/>
            <w:vMerge w:val="continue"/>
          </w:tcPr>
          <w:p>
            <w:pP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tcPr>
          <w:p>
            <w:pPr>
              <w:jc w:val="center"/>
              <w:rPr>
                <w:color w:val="auto"/>
                <w:highlight w:val="none"/>
              </w:rPr>
            </w:pPr>
            <w:r>
              <w:rPr>
                <w:rFonts w:hint="eastAsia"/>
                <w:color w:val="auto"/>
                <w:highlight w:val="none"/>
              </w:rPr>
              <w:t>220</w:t>
            </w:r>
            <w:r>
              <w:rPr>
                <w:color w:val="auto"/>
                <w:highlight w:val="none"/>
              </w:rPr>
              <w:t>V</w:t>
            </w:r>
            <w:r>
              <w:rPr>
                <w:rFonts w:hint="eastAsia"/>
                <w:color w:val="auto"/>
                <w:highlight w:val="none"/>
              </w:rPr>
              <w:t>~380</w:t>
            </w:r>
            <w:r>
              <w:rPr>
                <w:color w:val="auto"/>
                <w:highlight w:val="none"/>
              </w:rPr>
              <w:t>V</w:t>
            </w:r>
            <w:r>
              <w:rPr>
                <w:rFonts w:hint="eastAsia"/>
                <w:color w:val="auto"/>
                <w:highlight w:val="none"/>
              </w:rPr>
              <w:t>架空配电线</w:t>
            </w:r>
          </w:p>
        </w:tc>
        <w:tc>
          <w:tcPr>
            <w:tcW w:w="2766" w:type="dxa"/>
          </w:tcPr>
          <w:p>
            <w:pPr>
              <w:jc w:val="center"/>
              <w:rPr>
                <w:color w:val="auto"/>
                <w:highlight w:val="none"/>
              </w:rPr>
            </w:pPr>
            <w:r>
              <w:rPr>
                <w:rFonts w:hint="eastAsia"/>
                <w:color w:val="auto"/>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tcPr>
          <w:p>
            <w:pPr>
              <w:jc w:val="center"/>
              <w:rPr>
                <w:color w:val="auto"/>
                <w:highlight w:val="none"/>
              </w:rPr>
            </w:pPr>
            <w:r>
              <w:rPr>
                <w:rFonts w:hint="eastAsia"/>
                <w:color w:val="auto"/>
                <w:highlight w:val="none"/>
              </w:rPr>
              <w:t>架空通信、广播线路</w:t>
            </w:r>
          </w:p>
        </w:tc>
        <w:tc>
          <w:tcPr>
            <w:tcW w:w="2766" w:type="dxa"/>
          </w:tcPr>
          <w:p>
            <w:pPr>
              <w:jc w:val="center"/>
              <w:rPr>
                <w:color w:val="auto"/>
                <w:highlight w:val="none"/>
              </w:rPr>
            </w:pPr>
            <w:r>
              <w:rPr>
                <w:rFonts w:hint="eastAsia"/>
                <w:color w:val="auto"/>
                <w:highlight w:val="none"/>
              </w:rPr>
              <w:t>400~600</w:t>
            </w:r>
            <w:r>
              <w:rPr>
                <w:rFonts w:hint="eastAsia"/>
                <w:color w:val="auto"/>
                <w:highlight w:val="none"/>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0" w:type="dxa"/>
            <w:gridSpan w:val="2"/>
          </w:tcPr>
          <w:p>
            <w:pPr>
              <w:jc w:val="center"/>
              <w:rPr>
                <w:color w:val="auto"/>
                <w:highlight w:val="none"/>
              </w:rPr>
            </w:pPr>
            <w:r>
              <w:rPr>
                <w:rFonts w:hint="eastAsia"/>
                <w:color w:val="auto"/>
                <w:highlight w:val="none"/>
              </w:rPr>
              <w:t>非电气化铁道</w:t>
            </w:r>
          </w:p>
        </w:tc>
        <w:tc>
          <w:tcPr>
            <w:tcW w:w="2766" w:type="dxa"/>
          </w:tcPr>
          <w:p>
            <w:pPr>
              <w:jc w:val="center"/>
              <w:rPr>
                <w:color w:val="auto"/>
                <w:highlight w:val="none"/>
              </w:rPr>
            </w:pPr>
            <w:r>
              <w:rPr>
                <w:rFonts w:hint="eastAsia"/>
                <w:color w:val="auto"/>
                <w:highlight w:val="none"/>
              </w:rPr>
              <w:t>500</w:t>
            </w:r>
          </w:p>
        </w:tc>
      </w:tr>
    </w:tbl>
    <w:p>
      <w:pPr>
        <w:rPr>
          <w:color w:val="auto"/>
          <w:highlight w:val="none"/>
        </w:rPr>
      </w:pPr>
      <w:r>
        <w:rPr>
          <w:rFonts w:hint="eastAsia"/>
          <w:color w:val="auto"/>
          <w:highlight w:val="none"/>
        </w:rPr>
        <w:t>续表3.2.</w:t>
      </w:r>
      <w:r>
        <w:rPr>
          <w:rFonts w:hint="eastAsia"/>
          <w:color w:val="auto"/>
          <w:highlight w:val="none"/>
          <w:lang w:val="en-US" w:eastAsia="zh-CN"/>
        </w:rPr>
        <w:t>6</w:t>
      </w:r>
      <w:r>
        <w:rPr>
          <w:rFonts w:hint="eastAsia"/>
          <w:color w:val="auto"/>
          <w:highlight w:val="none"/>
        </w:rPr>
        <w:t>-7</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3"/>
        <w:gridCol w:w="2040"/>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无线电干扰源或障碍物的名称</w:t>
            </w:r>
          </w:p>
        </w:tc>
        <w:tc>
          <w:tcPr>
            <w:tcW w:w="2183" w:type="dxa"/>
          </w:tcPr>
          <w:p>
            <w:pPr>
              <w:jc w:val="center"/>
              <w:rPr>
                <w:color w:val="auto"/>
                <w:highlight w:val="none"/>
              </w:rPr>
            </w:pPr>
            <w:r>
              <w:rPr>
                <w:rFonts w:hint="eastAsia"/>
                <w:color w:val="auto"/>
                <w:highlight w:val="none"/>
              </w:rPr>
              <w:t>保护间距/m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113" w:type="dxa"/>
            <w:gridSpan w:val="2"/>
            <w:vAlign w:val="center"/>
          </w:tcPr>
          <w:p>
            <w:pPr>
              <w:jc w:val="center"/>
              <w:rPr>
                <w:color w:val="auto"/>
                <w:highlight w:val="none"/>
              </w:rPr>
            </w:pPr>
            <w:r>
              <w:rPr>
                <w:rFonts w:hint="eastAsia"/>
                <w:color w:val="auto"/>
                <w:highlight w:val="none"/>
              </w:rPr>
              <w:t>电气化铁道</w:t>
            </w:r>
          </w:p>
        </w:tc>
        <w:tc>
          <w:tcPr>
            <w:tcW w:w="2183" w:type="dxa"/>
          </w:tcPr>
          <w:p>
            <w:pPr>
              <w:jc w:val="center"/>
              <w:rPr>
                <w:color w:val="auto"/>
                <w:highlight w:val="none"/>
              </w:rPr>
            </w:pPr>
            <w:r>
              <w:rPr>
                <w:rFonts w:hint="eastAsia"/>
                <w:color w:val="auto"/>
                <w:highlight w:val="none"/>
              </w:rPr>
              <w:t>1200</w:t>
            </w:r>
            <w:r>
              <w:rPr>
                <w:rFonts w:hint="eastAsia"/>
                <w:color w:val="auto"/>
                <w:highlight w:val="none"/>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restart"/>
            <w:vAlign w:val="center"/>
          </w:tcPr>
          <w:p>
            <w:pPr>
              <w:jc w:val="center"/>
              <w:rPr>
                <w:color w:val="auto"/>
                <w:highlight w:val="none"/>
              </w:rPr>
            </w:pPr>
            <w:r>
              <w:rPr>
                <w:rFonts w:hint="eastAsia"/>
                <w:color w:val="auto"/>
                <w:highlight w:val="none"/>
              </w:rPr>
              <w:t>工业、科学、医疗设备</w:t>
            </w:r>
            <w:r>
              <w:rPr>
                <w:rFonts w:hint="eastAsia"/>
                <w:color w:val="auto"/>
                <w:highlight w:val="none"/>
                <w:vertAlign w:val="superscript"/>
              </w:rPr>
              <w:t>c</w:t>
            </w:r>
          </w:p>
        </w:tc>
        <w:tc>
          <w:tcPr>
            <w:tcW w:w="2040" w:type="dxa"/>
          </w:tcPr>
          <w:p>
            <w:pPr>
              <w:jc w:val="center"/>
              <w:rPr>
                <w:color w:val="auto"/>
                <w:highlight w:val="none"/>
              </w:rPr>
            </w:pPr>
            <w:r>
              <w:rPr>
                <w:rFonts w:hint="eastAsia"/>
                <w:color w:val="auto"/>
                <w:highlight w:val="none"/>
              </w:rPr>
              <w:t>一般</w:t>
            </w:r>
          </w:p>
        </w:tc>
        <w:tc>
          <w:tcPr>
            <w:tcW w:w="2183" w:type="dxa"/>
          </w:tcPr>
          <w:p>
            <w:pPr>
              <w:jc w:val="center"/>
              <w:rPr>
                <w:color w:val="auto"/>
                <w:highlight w:val="none"/>
              </w:rPr>
            </w:pPr>
            <w:r>
              <w:rPr>
                <w:rFonts w:hint="eastAsia"/>
                <w:color w:val="auto"/>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continue"/>
            <w:vAlign w:val="center"/>
          </w:tcPr>
          <w:p>
            <w:pPr>
              <w:jc w:val="center"/>
              <w:rPr>
                <w:color w:val="auto"/>
                <w:highlight w:val="none"/>
              </w:rPr>
            </w:pPr>
          </w:p>
        </w:tc>
        <w:tc>
          <w:tcPr>
            <w:tcW w:w="2040" w:type="dxa"/>
          </w:tcPr>
          <w:p>
            <w:pPr>
              <w:jc w:val="center"/>
              <w:rPr>
                <w:color w:val="auto"/>
                <w:highlight w:val="none"/>
              </w:rPr>
            </w:pPr>
            <w:r>
              <w:rPr>
                <w:rFonts w:hint="eastAsia"/>
                <w:color w:val="auto"/>
                <w:highlight w:val="none"/>
              </w:rPr>
              <w:t>多台、大功率</w:t>
            </w:r>
          </w:p>
        </w:tc>
        <w:tc>
          <w:tcPr>
            <w:tcW w:w="2183" w:type="dxa"/>
          </w:tcPr>
          <w:p>
            <w:pPr>
              <w:jc w:val="center"/>
              <w:rPr>
                <w:color w:val="auto"/>
                <w:highlight w:val="none"/>
              </w:rPr>
            </w:pPr>
            <w:r>
              <w:rPr>
                <w:rFonts w:hint="eastAsia"/>
                <w:color w:val="auto"/>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restart"/>
            <w:vAlign w:val="center"/>
          </w:tcPr>
          <w:p>
            <w:pPr>
              <w:jc w:val="center"/>
              <w:rPr>
                <w:color w:val="auto"/>
                <w:highlight w:val="none"/>
              </w:rPr>
            </w:pPr>
            <w:r>
              <w:rPr>
                <w:rFonts w:hint="eastAsia"/>
                <w:color w:val="auto"/>
                <w:highlight w:val="none"/>
              </w:rPr>
              <w:t>中、短波大功率</w:t>
            </w:r>
          </w:p>
          <w:p>
            <w:pPr>
              <w:jc w:val="center"/>
              <w:rPr>
                <w:color w:val="auto"/>
                <w:highlight w:val="none"/>
              </w:rPr>
            </w:pPr>
            <w:r>
              <w:rPr>
                <w:rFonts w:hint="eastAsia"/>
                <w:color w:val="auto"/>
                <w:highlight w:val="none"/>
              </w:rPr>
              <w:t>发射机</w:t>
            </w:r>
            <w:r>
              <w:rPr>
                <w:rFonts w:hint="eastAsia"/>
                <w:color w:val="auto"/>
                <w:highlight w:val="none"/>
                <w:vertAlign w:val="superscript"/>
              </w:rPr>
              <w:t>d</w:t>
            </w:r>
          </w:p>
        </w:tc>
        <w:tc>
          <w:tcPr>
            <w:tcW w:w="2040" w:type="dxa"/>
          </w:tcPr>
          <w:p>
            <w:pPr>
              <w:jc w:val="center"/>
              <w:rPr>
                <w:color w:val="auto"/>
                <w:highlight w:val="none"/>
              </w:rPr>
            </w:pPr>
            <w:r>
              <w:rPr>
                <w:rFonts w:hint="eastAsia"/>
                <w:color w:val="auto"/>
                <w:highlight w:val="none"/>
              </w:rPr>
              <w:t>发射功率/k</w:t>
            </w:r>
            <w:r>
              <w:rPr>
                <w:color w:val="auto"/>
                <w:highlight w:val="none"/>
              </w:rPr>
              <w:t>W</w:t>
            </w:r>
          </w:p>
        </w:tc>
        <w:tc>
          <w:tcPr>
            <w:tcW w:w="2183" w:type="dxa"/>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continue"/>
            <w:vAlign w:val="center"/>
          </w:tcPr>
          <w:p>
            <w:pPr>
              <w:jc w:val="center"/>
              <w:rPr>
                <w:color w:val="auto"/>
                <w:highlight w:val="none"/>
              </w:rPr>
            </w:pPr>
          </w:p>
        </w:tc>
        <w:tc>
          <w:tcPr>
            <w:tcW w:w="2040" w:type="dxa"/>
          </w:tcPr>
          <w:p>
            <w:pPr>
              <w:jc w:val="center"/>
              <w:rPr>
                <w:color w:val="auto"/>
                <w:highlight w:val="none"/>
              </w:rPr>
            </w:pPr>
            <w:r>
              <w:rPr>
                <w:rFonts w:hint="eastAsia"/>
                <w:color w:val="auto"/>
                <w:highlight w:val="none"/>
              </w:rPr>
              <w:t>1</w:t>
            </w:r>
          </w:p>
          <w:p>
            <w:pPr>
              <w:jc w:val="center"/>
              <w:rPr>
                <w:color w:val="auto"/>
                <w:highlight w:val="none"/>
              </w:rPr>
            </w:pPr>
            <w:r>
              <w:rPr>
                <w:rFonts w:hint="eastAsia"/>
                <w:color w:val="auto"/>
                <w:highlight w:val="none"/>
              </w:rPr>
              <w:t>5</w:t>
            </w:r>
          </w:p>
          <w:p>
            <w:pPr>
              <w:jc w:val="center"/>
              <w:rPr>
                <w:color w:val="auto"/>
                <w:highlight w:val="none"/>
              </w:rPr>
            </w:pPr>
            <w:r>
              <w:rPr>
                <w:rFonts w:hint="eastAsia"/>
                <w:color w:val="auto"/>
                <w:highlight w:val="none"/>
              </w:rPr>
              <w:t>10</w:t>
            </w:r>
          </w:p>
          <w:p>
            <w:pPr>
              <w:jc w:val="center"/>
              <w:rPr>
                <w:color w:val="auto"/>
                <w:highlight w:val="none"/>
              </w:rPr>
            </w:pPr>
            <m:oMath>
              <m:r>
                <m:rPr>
                  <m:sty m:val="p"/>
                </m:rPr>
                <w:rPr>
                  <w:rFonts w:ascii="Cambria Math" w:hAnsi="Cambria Math"/>
                  <w:color w:val="auto"/>
                  <w:highlight w:val="none"/>
                </w:rPr>
                <m:t>≥</m:t>
              </m:r>
            </m:oMath>
            <w:r>
              <w:rPr>
                <w:rFonts w:hint="eastAsia"/>
                <w:color w:val="auto"/>
                <w:highlight w:val="none"/>
              </w:rPr>
              <w:t>100</w:t>
            </w:r>
          </w:p>
        </w:tc>
        <w:tc>
          <w:tcPr>
            <w:tcW w:w="2183" w:type="dxa"/>
          </w:tcPr>
          <w:p>
            <w:pPr>
              <w:jc w:val="center"/>
              <w:rPr>
                <w:color w:val="auto"/>
                <w:highlight w:val="none"/>
              </w:rPr>
            </w:pPr>
            <w:r>
              <w:rPr>
                <w:rFonts w:hint="eastAsia"/>
                <w:color w:val="auto"/>
                <w:highlight w:val="none"/>
              </w:rPr>
              <w:t>2000</w:t>
            </w:r>
          </w:p>
          <w:p>
            <w:pPr>
              <w:jc w:val="center"/>
              <w:rPr>
                <w:color w:val="auto"/>
                <w:highlight w:val="none"/>
              </w:rPr>
            </w:pPr>
            <w:r>
              <w:rPr>
                <w:rFonts w:hint="eastAsia"/>
                <w:color w:val="auto"/>
                <w:highlight w:val="none"/>
              </w:rPr>
              <w:t>3000</w:t>
            </w:r>
          </w:p>
          <w:p>
            <w:pPr>
              <w:jc w:val="center"/>
              <w:rPr>
                <w:color w:val="auto"/>
                <w:highlight w:val="none"/>
              </w:rPr>
            </w:pPr>
            <w:r>
              <w:rPr>
                <w:rFonts w:hint="eastAsia"/>
                <w:color w:val="auto"/>
                <w:highlight w:val="none"/>
              </w:rPr>
              <w:t>5000</w:t>
            </w:r>
          </w:p>
          <w:p>
            <w:pPr>
              <w:jc w:val="center"/>
              <w:rPr>
                <w:color w:val="auto"/>
                <w:highlight w:val="none"/>
              </w:rPr>
            </w:pPr>
            <m:oMath>
              <m:r>
                <m:rPr>
                  <m:sty m:val="p"/>
                </m:rPr>
                <w:rPr>
                  <w:rFonts w:ascii="Cambria Math" w:hAnsi="Cambria Math"/>
                  <w:color w:val="auto"/>
                  <w:highlight w:val="none"/>
                </w:rPr>
                <m:t>≥</m:t>
              </m:r>
            </m:oMath>
            <w:r>
              <w:rPr>
                <w:rFonts w:hint="eastAsia"/>
                <w:color w:val="auto"/>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restart"/>
            <w:vAlign w:val="center"/>
          </w:tcPr>
          <w:p>
            <w:pPr>
              <w:jc w:val="center"/>
              <w:rPr>
                <w:color w:val="auto"/>
                <w:highlight w:val="none"/>
              </w:rPr>
            </w:pPr>
            <w:r>
              <w:rPr>
                <w:rFonts w:hint="eastAsia"/>
                <w:color w:val="auto"/>
                <w:highlight w:val="none"/>
              </w:rPr>
              <w:t>公路</w:t>
            </w:r>
          </w:p>
        </w:tc>
        <w:tc>
          <w:tcPr>
            <w:tcW w:w="2040" w:type="dxa"/>
          </w:tcPr>
          <w:p>
            <w:pPr>
              <w:jc w:val="center"/>
              <w:rPr>
                <w:color w:val="auto"/>
                <w:highlight w:val="none"/>
              </w:rPr>
            </w:pPr>
            <w:r>
              <w:rPr>
                <w:rFonts w:hint="eastAsia"/>
                <w:color w:val="auto"/>
                <w:highlight w:val="none"/>
              </w:rPr>
              <w:t>高速和一级</w:t>
            </w:r>
          </w:p>
        </w:tc>
        <w:tc>
          <w:tcPr>
            <w:tcW w:w="2183" w:type="dxa"/>
          </w:tcPr>
          <w:p>
            <w:pPr>
              <w:jc w:val="center"/>
              <w:rPr>
                <w:color w:val="auto"/>
                <w:highlight w:val="none"/>
              </w:rPr>
            </w:pPr>
            <w:r>
              <w:rPr>
                <w:rFonts w:hint="eastAsia"/>
                <w:color w:val="auto"/>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continue"/>
          </w:tcPr>
          <w:p>
            <w:pPr>
              <w:jc w:val="center"/>
              <w:rPr>
                <w:color w:val="auto"/>
                <w:highlight w:val="none"/>
              </w:rPr>
            </w:pPr>
          </w:p>
        </w:tc>
        <w:tc>
          <w:tcPr>
            <w:tcW w:w="2040" w:type="dxa"/>
          </w:tcPr>
          <w:p>
            <w:pPr>
              <w:jc w:val="center"/>
              <w:rPr>
                <w:color w:val="auto"/>
                <w:highlight w:val="none"/>
              </w:rPr>
            </w:pPr>
            <w:r>
              <w:rPr>
                <w:rFonts w:hint="eastAsia"/>
                <w:color w:val="auto"/>
                <w:highlight w:val="none"/>
              </w:rPr>
              <w:t>二级</w:t>
            </w:r>
          </w:p>
        </w:tc>
        <w:tc>
          <w:tcPr>
            <w:tcW w:w="2183" w:type="dxa"/>
          </w:tcPr>
          <w:p>
            <w:pPr>
              <w:jc w:val="center"/>
              <w:rPr>
                <w:color w:val="auto"/>
                <w:highlight w:val="none"/>
              </w:rPr>
            </w:pPr>
            <w:r>
              <w:rPr>
                <w:rFonts w:hint="eastAsia"/>
                <w:color w:val="auto"/>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continue"/>
          </w:tcPr>
          <w:p>
            <w:pPr>
              <w:jc w:val="center"/>
              <w:rPr>
                <w:color w:val="auto"/>
                <w:highlight w:val="none"/>
              </w:rPr>
            </w:pPr>
          </w:p>
        </w:tc>
        <w:tc>
          <w:tcPr>
            <w:tcW w:w="2040" w:type="dxa"/>
          </w:tcPr>
          <w:p>
            <w:pPr>
              <w:jc w:val="center"/>
              <w:rPr>
                <w:color w:val="auto"/>
                <w:highlight w:val="none"/>
              </w:rPr>
            </w:pPr>
            <w:r>
              <w:rPr>
                <w:rFonts w:hint="eastAsia"/>
                <w:color w:val="auto"/>
                <w:highlight w:val="none"/>
              </w:rPr>
              <w:t>三级</w:t>
            </w:r>
          </w:p>
        </w:tc>
        <w:tc>
          <w:tcPr>
            <w:tcW w:w="2183" w:type="dxa"/>
          </w:tcPr>
          <w:p>
            <w:pPr>
              <w:jc w:val="center"/>
              <w:rPr>
                <w:color w:val="auto"/>
                <w:highlight w:val="none"/>
              </w:rPr>
            </w:pPr>
            <w:r>
              <w:rPr>
                <w:rFonts w:hint="eastAsia"/>
                <w:color w:val="auto"/>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小型农用电力机械设备</w:t>
            </w:r>
          </w:p>
        </w:tc>
        <w:tc>
          <w:tcPr>
            <w:tcW w:w="2183" w:type="dxa"/>
          </w:tcPr>
          <w:p>
            <w:pPr>
              <w:jc w:val="center"/>
              <w:rPr>
                <w:color w:val="auto"/>
                <w:highlight w:val="none"/>
              </w:rPr>
            </w:pPr>
            <w:r>
              <w:rPr>
                <w:rFonts w:hint="eastAsia"/>
                <w:color w:val="auto"/>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不高于2m金属导线栅栏</w:t>
            </w:r>
          </w:p>
        </w:tc>
        <w:tc>
          <w:tcPr>
            <w:tcW w:w="2183" w:type="dxa"/>
          </w:tcPr>
          <w:p>
            <w:pPr>
              <w:jc w:val="center"/>
              <w:rPr>
                <w:color w:val="auto"/>
                <w:highlight w:val="none"/>
              </w:rPr>
            </w:pPr>
            <w:r>
              <w:rPr>
                <w:rFonts w:hint="eastAsia"/>
                <w:color w:val="auto"/>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restart"/>
            <w:vAlign w:val="center"/>
          </w:tcPr>
          <w:p>
            <w:pPr>
              <w:jc w:val="center"/>
              <w:rPr>
                <w:color w:val="auto"/>
                <w:highlight w:val="none"/>
              </w:rPr>
            </w:pPr>
            <w:r>
              <w:rPr>
                <w:rFonts w:hint="eastAsia"/>
                <w:color w:val="auto"/>
                <w:highlight w:val="none"/>
              </w:rPr>
              <w:t>不高于3m的孤立小棚屋、小平房等</w:t>
            </w:r>
          </w:p>
        </w:tc>
        <w:tc>
          <w:tcPr>
            <w:tcW w:w="2040" w:type="dxa"/>
          </w:tcPr>
          <w:p>
            <w:pPr>
              <w:jc w:val="center"/>
              <w:rPr>
                <w:color w:val="auto"/>
                <w:highlight w:val="none"/>
              </w:rPr>
            </w:pPr>
            <w:r>
              <w:rPr>
                <w:rFonts w:hint="eastAsia"/>
                <w:color w:val="auto"/>
                <w:highlight w:val="none"/>
              </w:rPr>
              <w:t>非金属屋顶或围墙</w:t>
            </w:r>
          </w:p>
        </w:tc>
        <w:tc>
          <w:tcPr>
            <w:tcW w:w="2183" w:type="dxa"/>
          </w:tcPr>
          <w:p>
            <w:pPr>
              <w:jc w:val="center"/>
              <w:rPr>
                <w:color w:val="auto"/>
                <w:highlight w:val="none"/>
              </w:rPr>
            </w:pPr>
            <w:r>
              <w:rPr>
                <w:rFonts w:hint="eastAsia"/>
                <w:color w:val="auto"/>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continue"/>
            <w:vAlign w:val="center"/>
          </w:tcPr>
          <w:p>
            <w:pPr>
              <w:jc w:val="center"/>
              <w:rPr>
                <w:color w:val="auto"/>
                <w:highlight w:val="none"/>
              </w:rPr>
            </w:pPr>
          </w:p>
        </w:tc>
        <w:tc>
          <w:tcPr>
            <w:tcW w:w="2040" w:type="dxa"/>
          </w:tcPr>
          <w:p>
            <w:pPr>
              <w:jc w:val="center"/>
              <w:rPr>
                <w:color w:val="auto"/>
                <w:highlight w:val="none"/>
              </w:rPr>
            </w:pPr>
            <w:r>
              <w:rPr>
                <w:rFonts w:hint="eastAsia"/>
                <w:color w:val="auto"/>
                <w:highlight w:val="none"/>
              </w:rPr>
              <w:t>金属屋顶或围墙</w:t>
            </w:r>
          </w:p>
        </w:tc>
        <w:tc>
          <w:tcPr>
            <w:tcW w:w="2183" w:type="dxa"/>
          </w:tcPr>
          <w:p>
            <w:pPr>
              <w:jc w:val="center"/>
              <w:rPr>
                <w:color w:val="auto"/>
                <w:highlight w:val="none"/>
              </w:rPr>
            </w:pPr>
            <w:r>
              <w:rPr>
                <w:rFonts w:hint="eastAsia"/>
                <w:color w:val="auto"/>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restart"/>
            <w:vAlign w:val="center"/>
          </w:tcPr>
          <w:p>
            <w:pPr>
              <w:jc w:val="center"/>
              <w:rPr>
                <w:color w:val="auto"/>
                <w:highlight w:val="none"/>
              </w:rPr>
            </w:pPr>
            <w:r>
              <w:rPr>
                <w:rFonts w:hint="eastAsia"/>
                <w:color w:val="auto"/>
                <w:highlight w:val="none"/>
              </w:rPr>
              <w:t>不高于10m的孤立楼房</w:t>
            </w:r>
          </w:p>
        </w:tc>
        <w:tc>
          <w:tcPr>
            <w:tcW w:w="2040" w:type="dxa"/>
          </w:tcPr>
          <w:p>
            <w:pPr>
              <w:jc w:val="center"/>
              <w:rPr>
                <w:color w:val="auto"/>
                <w:highlight w:val="none"/>
              </w:rPr>
            </w:pPr>
            <w:r>
              <w:rPr>
                <w:rFonts w:hint="eastAsia"/>
                <w:color w:val="auto"/>
                <w:highlight w:val="none"/>
              </w:rPr>
              <w:t>非金属屋顶</w:t>
            </w:r>
          </w:p>
        </w:tc>
        <w:tc>
          <w:tcPr>
            <w:tcW w:w="2183" w:type="dxa"/>
          </w:tcPr>
          <w:p>
            <w:pPr>
              <w:jc w:val="center"/>
              <w:rPr>
                <w:color w:val="auto"/>
                <w:highlight w:val="none"/>
              </w:rPr>
            </w:pPr>
            <w:r>
              <w:rPr>
                <w:rFonts w:hint="eastAsia"/>
                <w:color w:val="auto"/>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3" w:type="dxa"/>
            <w:vMerge w:val="continue"/>
          </w:tcPr>
          <w:p>
            <w:pPr>
              <w:jc w:val="center"/>
              <w:rPr>
                <w:color w:val="auto"/>
                <w:highlight w:val="none"/>
              </w:rPr>
            </w:pPr>
          </w:p>
        </w:tc>
        <w:tc>
          <w:tcPr>
            <w:tcW w:w="2040" w:type="dxa"/>
          </w:tcPr>
          <w:p>
            <w:pPr>
              <w:jc w:val="center"/>
              <w:rPr>
                <w:color w:val="auto"/>
                <w:highlight w:val="none"/>
              </w:rPr>
            </w:pPr>
            <w:r>
              <w:rPr>
                <w:rFonts w:hint="eastAsia"/>
                <w:color w:val="auto"/>
                <w:highlight w:val="none"/>
              </w:rPr>
              <w:t>金属屋顶</w:t>
            </w:r>
          </w:p>
        </w:tc>
        <w:tc>
          <w:tcPr>
            <w:tcW w:w="2183" w:type="dxa"/>
          </w:tcPr>
          <w:p>
            <w:pPr>
              <w:jc w:val="center"/>
              <w:rPr>
                <w:color w:val="auto"/>
                <w:highlight w:val="none"/>
              </w:rPr>
            </w:pPr>
            <w:r>
              <w:rPr>
                <w:rFonts w:hint="eastAsia"/>
                <w:color w:val="auto"/>
                <w:highlight w:val="none"/>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煤气或油料贮存槽等高大金属建筑物</w:t>
            </w:r>
          </w:p>
        </w:tc>
        <w:tc>
          <w:tcPr>
            <w:tcW w:w="2183" w:type="dxa"/>
          </w:tcPr>
          <w:p>
            <w:pPr>
              <w:jc w:val="center"/>
              <w:rPr>
                <w:color w:val="auto"/>
                <w:highlight w:val="none"/>
              </w:rPr>
            </w:pPr>
            <w:r>
              <w:rPr>
                <w:rFonts w:hint="eastAsia"/>
                <w:color w:val="auto"/>
                <w:highlight w:val="none"/>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宽度大于5m的水渠</w:t>
            </w:r>
          </w:p>
        </w:tc>
        <w:tc>
          <w:tcPr>
            <w:tcW w:w="2183" w:type="dxa"/>
          </w:tcPr>
          <w:p>
            <w:pPr>
              <w:jc w:val="center"/>
              <w:rPr>
                <w:color w:val="auto"/>
                <w:highlight w:val="none"/>
              </w:rPr>
            </w:pPr>
            <w:r>
              <w:rPr>
                <w:rFonts w:hint="eastAsia"/>
                <w:color w:val="auto"/>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小片树林</w:t>
            </w:r>
          </w:p>
        </w:tc>
        <w:tc>
          <w:tcPr>
            <w:tcW w:w="2183" w:type="dxa"/>
          </w:tcPr>
          <w:p>
            <w:pPr>
              <w:jc w:val="center"/>
              <w:rPr>
                <w:color w:val="auto"/>
                <w:highlight w:val="none"/>
              </w:rPr>
            </w:pPr>
            <w:r>
              <w:rPr>
                <w:rFonts w:hint="eastAsia"/>
                <w:color w:val="auto"/>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小村庄</w:t>
            </w:r>
          </w:p>
        </w:tc>
        <w:tc>
          <w:tcPr>
            <w:tcW w:w="2183" w:type="dxa"/>
          </w:tcPr>
          <w:p>
            <w:pPr>
              <w:jc w:val="center"/>
              <w:rPr>
                <w:color w:val="auto"/>
                <w:highlight w:val="none"/>
              </w:rPr>
            </w:pPr>
            <w:r>
              <w:rPr>
                <w:rFonts w:hint="eastAsia"/>
                <w:color w:val="auto"/>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城市</w:t>
            </w:r>
          </w:p>
        </w:tc>
        <w:tc>
          <w:tcPr>
            <w:tcW w:w="2183" w:type="dxa"/>
          </w:tcPr>
          <w:p>
            <w:pPr>
              <w:jc w:val="center"/>
              <w:rPr>
                <w:color w:val="auto"/>
                <w:highlight w:val="none"/>
              </w:rPr>
            </w:pPr>
            <w:r>
              <w:rPr>
                <w:rFonts w:hint="eastAsia"/>
                <w:color w:val="auto"/>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池塘</w:t>
            </w:r>
          </w:p>
        </w:tc>
        <w:tc>
          <w:tcPr>
            <w:tcW w:w="2183" w:type="dxa"/>
          </w:tcPr>
          <w:p>
            <w:pPr>
              <w:jc w:val="center"/>
              <w:rPr>
                <w:color w:val="auto"/>
                <w:highlight w:val="none"/>
              </w:rPr>
            </w:pPr>
            <w:r>
              <w:rPr>
                <w:rFonts w:hint="eastAsia"/>
                <w:color w:val="auto"/>
                <w:highlight w:val="none"/>
              </w:rPr>
              <w:t>500~1000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河流（包括河床）</w:t>
            </w:r>
          </w:p>
        </w:tc>
        <w:tc>
          <w:tcPr>
            <w:tcW w:w="2183" w:type="dxa"/>
          </w:tcPr>
          <w:p>
            <w:pPr>
              <w:jc w:val="center"/>
              <w:rPr>
                <w:color w:val="auto"/>
                <w:highlight w:val="none"/>
              </w:rPr>
            </w:pPr>
            <w:r>
              <w:rPr>
                <w:rFonts w:hint="eastAsia"/>
                <w:color w:val="auto"/>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湖泊</w:t>
            </w:r>
          </w:p>
        </w:tc>
        <w:tc>
          <w:tcPr>
            <w:tcW w:w="2183" w:type="dxa"/>
          </w:tcPr>
          <w:p>
            <w:pPr>
              <w:jc w:val="center"/>
              <w:rPr>
                <w:color w:val="auto"/>
                <w:highlight w:val="none"/>
              </w:rPr>
            </w:pPr>
            <w:r>
              <w:rPr>
                <w:rFonts w:hint="eastAsia"/>
                <w:color w:val="auto"/>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海岸</w:t>
            </w:r>
          </w:p>
        </w:tc>
        <w:tc>
          <w:tcPr>
            <w:tcW w:w="2183" w:type="dxa"/>
          </w:tcPr>
          <w:p>
            <w:pPr>
              <w:jc w:val="center"/>
              <w:rPr>
                <w:color w:val="auto"/>
                <w:highlight w:val="none"/>
              </w:rPr>
            </w:pPr>
            <w:r>
              <w:rPr>
                <w:rFonts w:hint="eastAsia"/>
                <w:color w:val="auto"/>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3" w:type="dxa"/>
            <w:gridSpan w:val="2"/>
          </w:tcPr>
          <w:p>
            <w:pPr>
              <w:jc w:val="center"/>
              <w:rPr>
                <w:color w:val="auto"/>
                <w:highlight w:val="none"/>
              </w:rPr>
            </w:pPr>
            <w:r>
              <w:rPr>
                <w:rFonts w:hint="eastAsia"/>
                <w:color w:val="auto"/>
                <w:highlight w:val="none"/>
              </w:rPr>
              <w:t>山脉（含丘陵）</w:t>
            </w:r>
          </w:p>
        </w:tc>
        <w:tc>
          <w:tcPr>
            <w:tcW w:w="2183" w:type="dxa"/>
          </w:tcPr>
          <w:p>
            <w:pPr>
              <w:jc w:val="center"/>
              <w:rPr>
                <w:color w:val="auto"/>
                <w:highlight w:val="none"/>
              </w:rPr>
            </w:pPr>
            <w:r>
              <w:rPr>
                <w:rFonts w:hint="eastAsia"/>
                <w:color w:val="auto"/>
                <w:highlight w:val="none"/>
              </w:rPr>
              <w:t>仰角&lt;</w:t>
            </w:r>
            <m:oMath>
              <m:r>
                <m:rPr>
                  <m:sty m:val="p"/>
                </m:rPr>
                <w:rPr>
                  <w:rFonts w:ascii="Cambria Math" w:hAnsi="Cambria Math"/>
                  <w:color w:val="auto"/>
                  <w:highlight w:val="none"/>
                </w:rPr>
                <m:t>2°</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3"/>
          </w:tcPr>
          <w:p>
            <w:pPr>
              <w:jc w:val="left"/>
              <w:rPr>
                <w:color w:val="auto"/>
                <w:highlight w:val="none"/>
              </w:rPr>
            </w:pPr>
            <w:r>
              <w:rPr>
                <w:rFonts w:hint="eastAsia"/>
                <w:color w:val="auto"/>
                <w:highlight w:val="none"/>
              </w:rPr>
              <w:t>a</w:t>
            </w:r>
            <w:r>
              <w:rPr>
                <w:color w:val="auto"/>
                <w:highlight w:val="none"/>
              </w:rPr>
              <w:t xml:space="preserve"> </w:t>
            </w:r>
            <w:r>
              <w:rPr>
                <w:rFonts w:hint="eastAsia"/>
                <w:color w:val="auto"/>
                <w:highlight w:val="none"/>
              </w:rPr>
              <w:t>保护间距按杆高6.5m~10m线性插值。</w:t>
            </w:r>
          </w:p>
          <w:p>
            <w:pPr>
              <w:rPr>
                <w:color w:val="auto"/>
                <w:highlight w:val="none"/>
              </w:rPr>
            </w:pPr>
            <w:r>
              <w:rPr>
                <w:rFonts w:hint="eastAsia"/>
                <w:color w:val="auto"/>
                <w:highlight w:val="none"/>
              </w:rPr>
              <w:t>b本保护间距按铁道部规定标准杆高离地8.7m，地基高0.5m确定，当不符合此规定时，可按附录A保护间距的推荐计算方法另行计算。</w:t>
            </w:r>
          </w:p>
          <w:p>
            <w:pPr>
              <w:rPr>
                <w:color w:val="auto"/>
                <w:highlight w:val="none"/>
              </w:rPr>
            </w:pPr>
            <w:r>
              <w:rPr>
                <w:rFonts w:hint="eastAsia"/>
                <w:color w:val="auto"/>
                <w:highlight w:val="none"/>
              </w:rPr>
              <w:t>c</w:t>
            </w:r>
            <w:r>
              <w:rPr>
                <w:color w:val="auto"/>
                <w:highlight w:val="none"/>
              </w:rPr>
              <w:t xml:space="preserve"> </w:t>
            </w:r>
            <w:r>
              <w:rPr>
                <w:rFonts w:hint="eastAsia"/>
                <w:color w:val="auto"/>
                <w:highlight w:val="none"/>
              </w:rPr>
              <w:t>指离使用工业、科学、医疗设备的用户边界的间距。</w:t>
            </w:r>
          </w:p>
          <w:p>
            <w:pPr>
              <w:rPr>
                <w:color w:val="auto"/>
                <w:highlight w:val="none"/>
              </w:rPr>
            </w:pPr>
            <w:r>
              <w:rPr>
                <w:rFonts w:hint="eastAsia"/>
                <w:color w:val="auto"/>
                <w:highlight w:val="none"/>
              </w:rPr>
              <w:t>d</w:t>
            </w:r>
            <w:r>
              <w:rPr>
                <w:color w:val="auto"/>
                <w:highlight w:val="none"/>
              </w:rPr>
              <w:t xml:space="preserve"> </w:t>
            </w:r>
            <w:r>
              <w:rPr>
                <w:rFonts w:hint="eastAsia"/>
                <w:color w:val="auto"/>
                <w:highlight w:val="none"/>
              </w:rPr>
              <w:t>发射功率若为所列值的中间值时，则采用线性插值法获取间距值。</w:t>
            </w:r>
          </w:p>
        </w:tc>
      </w:tr>
    </w:tbl>
    <w:p>
      <w:pPr>
        <w:pStyle w:val="6"/>
        <w:jc w:val="center"/>
        <w:rPr>
          <w:rFonts w:hAnsi="宋体" w:cs="宋体"/>
          <w:color w:val="auto"/>
          <w:highlight w:val="none"/>
        </w:rPr>
      </w:pPr>
    </w:p>
    <w:p>
      <w:pPr>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3.2.</w:t>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t xml:space="preserve">  航空无线电导航台（站）的电磁环境除应满足表3.2.</w:t>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t>的要求外，还应符合导航台防护率的要求。</w:t>
      </w:r>
    </w:p>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表3.2.</w:t>
      </w: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  无方向信标天线与地形地物之间的最小间距</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9"/>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9"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地形地物名称</w:t>
            </w:r>
          </w:p>
        </w:tc>
        <w:tc>
          <w:tcPr>
            <w:tcW w:w="1493"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允许间距/m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9"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高于3m的树木、建筑物（机房除外）以及公路</w:t>
            </w:r>
          </w:p>
        </w:tc>
        <w:tc>
          <w:tcPr>
            <w:tcW w:w="1493"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9"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铁路、架空低压电力线、通信电缆、110kV以下架空高压输电线</w:t>
            </w:r>
          </w:p>
        </w:tc>
        <w:tc>
          <w:tcPr>
            <w:tcW w:w="1493"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9"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山丘、堤坝</w:t>
            </w:r>
          </w:p>
        </w:tc>
        <w:tc>
          <w:tcPr>
            <w:tcW w:w="1493"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9"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110kV及以上架空高压输电线</w:t>
            </w:r>
          </w:p>
        </w:tc>
        <w:tc>
          <w:tcPr>
            <w:tcW w:w="1493" w:type="dxa"/>
            <w:vAlign w:val="center"/>
          </w:tcPr>
          <w:p>
            <w:pPr>
              <w:jc w:val="center"/>
              <w:rPr>
                <w:rFonts w:ascii="黑体" w:hAnsi="黑体" w:eastAsia="黑体" w:cs="黑体"/>
                <w:color w:val="auto"/>
                <w:szCs w:val="21"/>
                <w:highlight w:val="none"/>
              </w:rPr>
            </w:pPr>
            <w:r>
              <w:rPr>
                <w:rFonts w:hint="eastAsia" w:ascii="黑体" w:hAnsi="黑体" w:eastAsia="黑体" w:cs="黑体"/>
                <w:color w:val="auto"/>
                <w:szCs w:val="21"/>
                <w:highlight w:val="none"/>
              </w:rPr>
              <w:t>500</w:t>
            </w:r>
          </w:p>
        </w:tc>
      </w:tr>
    </w:tbl>
    <w:p>
      <w:pPr>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3.2.</w:t>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t xml:space="preserve">  VHF/UHF频段航空无线电通信台站对各类干扰源的防护间距除应满足表3.2.</w:t>
      </w:r>
      <w:r>
        <w:rPr>
          <w:rFonts w:hint="eastAsia" w:asciiTheme="minorEastAsia" w:hAnsiTheme="minorEastAsia" w:eastAsiaTheme="minorEastAsia" w:cstheme="minorEastAsia"/>
          <w:b/>
          <w:bCs/>
          <w:color w:val="auto"/>
          <w:sz w:val="28"/>
          <w:szCs w:val="28"/>
          <w:highlight w:val="none"/>
          <w:lang w:val="en-US" w:eastAsia="zh-CN"/>
        </w:rPr>
        <w:t>8</w:t>
      </w:r>
      <w:r>
        <w:rPr>
          <w:rFonts w:hint="eastAsia" w:asciiTheme="minorEastAsia" w:hAnsiTheme="minorEastAsia" w:eastAsiaTheme="minorEastAsia" w:cstheme="minorEastAsia"/>
          <w:b/>
          <w:bCs/>
          <w:color w:val="auto"/>
          <w:sz w:val="28"/>
          <w:szCs w:val="28"/>
          <w:highlight w:val="none"/>
        </w:rPr>
        <w:t>的要求以外，还应符合对VHF/UHF频段航空无线电通信台站防护率的要求。</w:t>
      </w:r>
    </w:p>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表3.2.</w:t>
      </w:r>
      <w:r>
        <w:rPr>
          <w:rFonts w:hint="eastAsia" w:ascii="黑体" w:hAnsi="黑体" w:eastAsia="黑体" w:cs="黑体"/>
          <w:color w:val="auto"/>
          <w:sz w:val="24"/>
          <w:szCs w:val="24"/>
          <w:highlight w:val="none"/>
          <w:lang w:val="en-US" w:eastAsia="zh-CN"/>
        </w:rPr>
        <w:t>8</w:t>
      </w:r>
      <w:r>
        <w:rPr>
          <w:rFonts w:hint="eastAsia" w:ascii="黑体" w:hAnsi="黑体" w:eastAsia="黑体" w:cs="黑体"/>
          <w:color w:val="auto"/>
          <w:sz w:val="24"/>
          <w:szCs w:val="24"/>
          <w:highlight w:val="none"/>
        </w:rPr>
        <w:t xml:space="preserve">  VHF/UHF频段航空无线电通信台站对各类干扰源的防护间距</w:t>
      </w:r>
    </w:p>
    <w:tbl>
      <w:tblPr>
        <w:tblStyle w:val="19"/>
        <w:tblpPr w:leftFromText="180" w:rightFromText="180" w:vertAnchor="text" w:horzAnchor="margin" w:tblpXSpec="center" w:tblpY="164"/>
        <w:tblW w:w="794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87"/>
        <w:gridCol w:w="2028"/>
        <w:gridCol w:w="2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5" w:type="dxa"/>
            <w:gridSpan w:val="2"/>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干扰源</w:t>
            </w:r>
          </w:p>
        </w:tc>
        <w:tc>
          <w:tcPr>
            <w:tcW w:w="2828"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防护间距m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调频广播</w:t>
            </w:r>
          </w:p>
        </w:tc>
        <w:tc>
          <w:tcPr>
            <w:tcW w:w="2028"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1kW及以上</w:t>
            </w: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1kW以下</w:t>
            </w:r>
          </w:p>
        </w:tc>
        <w:tc>
          <w:tcPr>
            <w:tcW w:w="2828"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w:t>
            </w: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5" w:type="dxa"/>
            <w:gridSpan w:val="2"/>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电气化铁路</w:t>
            </w:r>
          </w:p>
        </w:tc>
        <w:tc>
          <w:tcPr>
            <w:tcW w:w="2828"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5" w:type="dxa"/>
            <w:gridSpan w:val="2"/>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二级及以上公路</w:t>
            </w:r>
          </w:p>
        </w:tc>
        <w:tc>
          <w:tcPr>
            <w:tcW w:w="2828"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高压输电线</w:t>
            </w:r>
          </w:p>
        </w:tc>
        <w:tc>
          <w:tcPr>
            <w:tcW w:w="2028"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110kV</w:t>
            </w: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220～330kV</w:t>
            </w: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500kV</w:t>
            </w:r>
          </w:p>
        </w:tc>
        <w:tc>
          <w:tcPr>
            <w:tcW w:w="2828"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200</w:t>
            </w: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250</w:t>
            </w:r>
          </w:p>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15" w:type="dxa"/>
            <w:gridSpan w:val="2"/>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工业、科学和医疗射频设备</w:t>
            </w:r>
          </w:p>
        </w:tc>
        <w:tc>
          <w:tcPr>
            <w:tcW w:w="2828"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800</w:t>
            </w:r>
          </w:p>
        </w:tc>
      </w:tr>
    </w:tbl>
    <w:p>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3.2.</w:t>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 xml:space="preserve">  轨道交通系统应与临近的轨道系统、无线电站、架空电缆、雷达装置、工业设备等发射电磁波的设施保持安全距离。</w:t>
      </w:r>
    </w:p>
    <w:p>
      <w:pPr>
        <w:pStyle w:val="6"/>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w:t>
      </w:r>
      <w:r>
        <w:rPr>
          <w:rFonts w:hint="eastAsia" w:asciiTheme="minorEastAsia" w:hAnsiTheme="minorEastAsia" w:eastAsiaTheme="minorEastAsia" w:cstheme="minorEastAsia"/>
          <w:b/>
          <w:bCs/>
          <w:color w:val="auto"/>
          <w:sz w:val="28"/>
          <w:szCs w:val="28"/>
          <w:highlight w:val="none"/>
          <w:lang w:val="en-US" w:eastAsia="zh-CN"/>
        </w:rPr>
        <w:t>2.10</w:t>
      </w: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射电望远镜电磁波宁静区</w:t>
      </w:r>
      <w:r>
        <w:rPr>
          <w:rFonts w:hint="eastAsia" w:asciiTheme="minorEastAsia" w:hAnsiTheme="minorEastAsia" w:eastAsiaTheme="minorEastAsia" w:cstheme="minorEastAsia"/>
          <w:b/>
          <w:bCs/>
          <w:color w:val="auto"/>
          <w:sz w:val="28"/>
          <w:szCs w:val="28"/>
          <w:highlight w:val="none"/>
          <w:lang w:eastAsia="zh-CN"/>
        </w:rPr>
        <w:t>规划与布局</w:t>
      </w:r>
      <w:r>
        <w:rPr>
          <w:rFonts w:hint="eastAsia" w:asciiTheme="minorEastAsia" w:hAnsiTheme="minorEastAsia" w:eastAsiaTheme="minorEastAsia" w:cstheme="minorEastAsia"/>
          <w:b/>
          <w:bCs/>
          <w:color w:val="auto"/>
          <w:sz w:val="28"/>
          <w:szCs w:val="28"/>
          <w:highlight w:val="none"/>
        </w:rPr>
        <w:t>应满足</w:t>
      </w:r>
      <w:r>
        <w:rPr>
          <w:rFonts w:hint="eastAsia" w:asciiTheme="minorEastAsia" w:hAnsiTheme="minorEastAsia" w:eastAsiaTheme="minorEastAsia" w:cstheme="minorEastAsia"/>
          <w:b/>
          <w:bCs/>
          <w:color w:val="auto"/>
          <w:sz w:val="28"/>
          <w:szCs w:val="28"/>
          <w:highlight w:val="none"/>
          <w:lang w:eastAsia="zh-CN"/>
        </w:rPr>
        <w:t>下列</w:t>
      </w:r>
      <w:r>
        <w:rPr>
          <w:rFonts w:hint="eastAsia" w:asciiTheme="minorEastAsia" w:hAnsiTheme="minorEastAsia" w:eastAsiaTheme="minorEastAsia" w:cstheme="minorEastAsia"/>
          <w:b/>
          <w:bCs/>
          <w:color w:val="auto"/>
          <w:sz w:val="28"/>
          <w:szCs w:val="28"/>
          <w:highlight w:val="none"/>
        </w:rPr>
        <w:t>要求：</w:t>
      </w:r>
    </w:p>
    <w:p>
      <w:pPr>
        <w:pStyle w:val="6"/>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1  </w:t>
      </w:r>
      <w:r>
        <w:rPr>
          <w:rFonts w:hint="eastAsia" w:asciiTheme="minorEastAsia" w:hAnsiTheme="minorEastAsia" w:eastAsiaTheme="minorEastAsia" w:cstheme="minorEastAsia"/>
          <w:b/>
          <w:bCs/>
          <w:color w:val="auto"/>
          <w:sz w:val="28"/>
          <w:szCs w:val="28"/>
          <w:highlight w:val="none"/>
        </w:rPr>
        <w:t>核心区内禁止新建、改建、扩建与核心区环境保护和射电望远镜无关的建设项目。</w:t>
      </w:r>
    </w:p>
    <w:p>
      <w:pPr>
        <w:pStyle w:val="6"/>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2  </w:t>
      </w:r>
      <w:r>
        <w:rPr>
          <w:rFonts w:hint="eastAsia" w:asciiTheme="minorEastAsia" w:hAnsiTheme="minorEastAsia" w:eastAsiaTheme="minorEastAsia" w:cstheme="minorEastAsia"/>
          <w:b/>
          <w:bCs/>
          <w:color w:val="auto"/>
          <w:sz w:val="28"/>
          <w:szCs w:val="28"/>
          <w:highlight w:val="none"/>
        </w:rPr>
        <w:t>中间区内严禁设置、使用工作频率在68兆赫兹以上3000兆赫兹以下且发射有效功率100瓦以上的无线电台(站)。设置、使用其他无线电台(站)及建设产生辐射电磁波的设施时，应当报省无线电管理机构组织电磁兼容论证。</w:t>
      </w:r>
    </w:p>
    <w:p>
      <w:pPr>
        <w:pStyle w:val="6"/>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3  </w:t>
      </w:r>
      <w:r>
        <w:rPr>
          <w:rFonts w:hint="eastAsia" w:asciiTheme="minorEastAsia" w:hAnsiTheme="minorEastAsia" w:eastAsiaTheme="minorEastAsia" w:cstheme="minorEastAsia"/>
          <w:b/>
          <w:bCs/>
          <w:color w:val="auto"/>
          <w:sz w:val="28"/>
          <w:szCs w:val="28"/>
          <w:highlight w:val="none"/>
        </w:rPr>
        <w:t>边远区内设置、使用工作频率在68兆赫兹以上3000兆赫兹以下和发射有效功率100瓦以上的无线电台(站)，应当报省无线电管理机构组织电磁兼容论证。</w:t>
      </w:r>
    </w:p>
    <w:p>
      <w:pPr>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113" w:name="_Toc10639"/>
      <w:bookmarkStart w:id="114" w:name="_Toc6278"/>
      <w:bookmarkStart w:id="115" w:name="_Toc13531"/>
      <w:bookmarkStart w:id="116" w:name="_Toc29203"/>
      <w:bookmarkStart w:id="117" w:name="_Toc31706"/>
      <w:bookmarkStart w:id="118" w:name="_Toc30531"/>
      <w:bookmarkStart w:id="119" w:name="_Toc266"/>
      <w:bookmarkStart w:id="120" w:name="_Toc27543"/>
      <w:bookmarkStart w:id="121" w:name="_Toc30472"/>
      <w:bookmarkStart w:id="122" w:name="_Toc4088"/>
      <w:bookmarkStart w:id="123" w:name="_Toc2402"/>
      <w:bookmarkStart w:id="124" w:name="_Toc13642"/>
      <w:bookmarkStart w:id="125" w:name="_Toc5776"/>
      <w:bookmarkStart w:id="126" w:name="_Toc31770"/>
      <w:bookmarkStart w:id="127" w:name="_Toc23664"/>
      <w:bookmarkStart w:id="128" w:name="_Toc24526"/>
      <w:r>
        <w:rPr>
          <w:rFonts w:hint="eastAsia" w:asciiTheme="minorEastAsia" w:hAnsiTheme="minorEastAsia" w:eastAsiaTheme="minorEastAsia" w:cstheme="minorEastAsia"/>
          <w:b/>
          <w:bCs/>
          <w:color w:val="auto"/>
          <w:sz w:val="28"/>
          <w:szCs w:val="28"/>
          <w:highlight w:val="none"/>
        </w:rPr>
        <w:t>3.3  设计</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3.3.1  住宅、病房楼、养老院、幼儿园、学校</w:t>
      </w:r>
      <w:r>
        <w:rPr>
          <w:rFonts w:hint="eastAsia" w:asciiTheme="minorEastAsia" w:hAnsiTheme="minorEastAsia" w:eastAsiaTheme="minorEastAsia" w:cstheme="minorEastAsia"/>
          <w:b/>
          <w:bCs/>
          <w:color w:val="auto"/>
          <w:sz w:val="28"/>
          <w:szCs w:val="28"/>
          <w:highlight w:val="none"/>
          <w:lang w:eastAsia="zh-CN"/>
        </w:rPr>
        <w:t>等</w:t>
      </w:r>
      <w:r>
        <w:rPr>
          <w:rFonts w:hint="eastAsia" w:asciiTheme="minorEastAsia" w:hAnsiTheme="minorEastAsia" w:eastAsiaTheme="minorEastAsia" w:cstheme="minorEastAsia"/>
          <w:b/>
          <w:bCs/>
          <w:color w:val="auto"/>
          <w:sz w:val="28"/>
          <w:szCs w:val="28"/>
          <w:highlight w:val="none"/>
        </w:rPr>
        <w:t>人员</w:t>
      </w:r>
      <w:r>
        <w:rPr>
          <w:rFonts w:hint="eastAsia" w:asciiTheme="minorEastAsia" w:hAnsiTheme="minorEastAsia" w:eastAsiaTheme="minorEastAsia" w:cstheme="minorEastAsia"/>
          <w:b/>
          <w:bCs/>
          <w:color w:val="auto"/>
          <w:sz w:val="28"/>
          <w:szCs w:val="28"/>
          <w:highlight w:val="none"/>
          <w:lang w:eastAsia="zh-CN"/>
        </w:rPr>
        <w:t>相对固定的</w:t>
      </w:r>
      <w:r>
        <w:rPr>
          <w:rFonts w:hint="eastAsia" w:asciiTheme="minorEastAsia" w:hAnsiTheme="minorEastAsia" w:eastAsiaTheme="minorEastAsia" w:cstheme="minorEastAsia"/>
          <w:b/>
          <w:bCs/>
          <w:color w:val="auto"/>
          <w:sz w:val="28"/>
          <w:szCs w:val="28"/>
          <w:highlight w:val="none"/>
        </w:rPr>
        <w:t>密集型公共建筑受到固定强电磁辐射设备的电磁照射，且建筑物内局部或全部区域的电磁环境超过规定的限值时，应采取电磁屏蔽措施。</w:t>
      </w:r>
    </w:p>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lang w:val="en-US" w:eastAsia="zh-CN"/>
        </w:rPr>
        <w:t xml:space="preserve">2 </w:t>
      </w:r>
      <w:r>
        <w:rPr>
          <w:rFonts w:hint="eastAsia" w:asciiTheme="minorEastAsia" w:hAnsiTheme="minorEastAsia" w:eastAsiaTheme="minorEastAsia" w:cstheme="minorEastAsia"/>
          <w:b/>
          <w:bCs/>
          <w:color w:val="auto"/>
          <w:sz w:val="28"/>
          <w:szCs w:val="28"/>
          <w:highlight w:val="none"/>
        </w:rPr>
        <w:t xml:space="preserve"> 移动通信室分发射天线设计</w:t>
      </w:r>
      <w:r>
        <w:rPr>
          <w:rFonts w:hint="eastAsia" w:asciiTheme="minorEastAsia" w:hAnsiTheme="minorEastAsia" w:eastAsiaTheme="minorEastAsia" w:cstheme="minorEastAsia"/>
          <w:b/>
          <w:bCs/>
          <w:color w:val="auto"/>
          <w:sz w:val="28"/>
          <w:szCs w:val="28"/>
          <w:highlight w:val="none"/>
          <w:lang w:eastAsia="zh-CN"/>
        </w:rPr>
        <w:t>应符合下列要求</w:t>
      </w:r>
      <w:r>
        <w:rPr>
          <w:rFonts w:hint="eastAsia" w:asciiTheme="minorEastAsia" w:hAnsiTheme="minorEastAsia" w:eastAsiaTheme="minorEastAsia" w:cstheme="minorEastAsia"/>
          <w:b/>
          <w:bCs/>
          <w:color w:val="auto"/>
          <w:sz w:val="28"/>
          <w:szCs w:val="28"/>
          <w:highlight w:val="none"/>
        </w:rPr>
        <w:t>：</w:t>
      </w:r>
    </w:p>
    <w:p>
      <w:pPr>
        <w:spacing w:line="360" w:lineRule="auto"/>
        <w:ind w:firstLine="564"/>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室分天线的入口功率应满足设计标准限值的要求；</w:t>
      </w:r>
    </w:p>
    <w:p>
      <w:pPr>
        <w:spacing w:line="360" w:lineRule="auto"/>
        <w:ind w:firstLine="564"/>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室分天线安装位置和用户之间的安全距离</w:t>
      </w:r>
      <w:r>
        <w:rPr>
          <w:rFonts w:hint="eastAsia" w:asciiTheme="minorEastAsia" w:hAnsiTheme="minorEastAsia" w:eastAsiaTheme="minorEastAsia" w:cstheme="minorEastAsia"/>
          <w:b/>
          <w:bCs/>
          <w:color w:val="auto"/>
          <w:sz w:val="28"/>
          <w:szCs w:val="28"/>
          <w:highlight w:val="none"/>
          <w:lang w:eastAsia="zh-CN"/>
        </w:rPr>
        <w:t>应</w:t>
      </w:r>
      <w:r>
        <w:rPr>
          <w:rFonts w:hint="eastAsia" w:asciiTheme="minorEastAsia" w:hAnsiTheme="minorEastAsia" w:eastAsiaTheme="minorEastAsia" w:cstheme="minorEastAsia"/>
          <w:b/>
          <w:bCs/>
          <w:color w:val="auto"/>
          <w:sz w:val="28"/>
          <w:szCs w:val="28"/>
          <w:highlight w:val="none"/>
        </w:rPr>
        <w:t>满足电磁辐射公众照射限值的要求。</w:t>
      </w:r>
    </w:p>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 xml:space="preserve">  作业人员操作位微波辐射、超高频辐射超过规定的接触限值或公众照射超过规定的控制限值时，应采取下列措施：</w:t>
      </w:r>
    </w:p>
    <w:p>
      <w:pPr>
        <w:spacing w:line="360" w:lineRule="auto"/>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对暗室或房间应采取电磁屏蔽措施，对泄露到室外的电磁波能量功率密度应控制到安全限值以下。</w:t>
      </w:r>
    </w:p>
    <w:p>
      <w:pPr>
        <w:spacing w:line="360" w:lineRule="auto"/>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在强功率照射区域的周边应设置警示标志。</w:t>
      </w:r>
    </w:p>
    <w:p>
      <w:pPr>
        <w:spacing w:line="360" w:lineRule="auto"/>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  在强功率照射区域的中心和界面处应设强功率照射探测器和报警器；强功率照射状态下，报警器应发出警示信号。</w:t>
      </w:r>
    </w:p>
    <w:p>
      <w:pPr>
        <w:spacing w:line="360" w:lineRule="auto"/>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4  受强功率照射部位所敷设的吸波材料，必须选择耐高功率吸波材料。</w:t>
      </w:r>
    </w:p>
    <w:p>
      <w:pPr>
        <w:snapToGrid w:val="0"/>
        <w:spacing w:line="360" w:lineRule="auto"/>
        <w:rPr>
          <w:rFonts w:hint="eastAsia" w:asciiTheme="minorEastAsia" w:hAnsiTheme="minorEastAsia" w:eastAsiaTheme="minorEastAsia" w:cstheme="minorEastAsia"/>
          <w:b/>
          <w:bCs/>
          <w:color w:val="auto"/>
          <w:sz w:val="28"/>
          <w:szCs w:val="28"/>
          <w:highlight w:val="none"/>
        </w:rPr>
      </w:pP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b/>
          <w:bCs/>
          <w:color w:val="auto"/>
          <w:sz w:val="28"/>
          <w:szCs w:val="28"/>
          <w:highlight w:val="none"/>
          <w:lang w:eastAsia="zh-CN"/>
        </w:rPr>
        <w:t>雷达</w:t>
      </w:r>
      <w:r>
        <w:rPr>
          <w:rFonts w:hint="eastAsia" w:asciiTheme="minorEastAsia" w:hAnsiTheme="minorEastAsia" w:eastAsiaTheme="minorEastAsia" w:cstheme="minorEastAsia"/>
          <w:b/>
          <w:bCs/>
          <w:color w:val="auto"/>
          <w:sz w:val="28"/>
          <w:szCs w:val="28"/>
          <w:highlight w:val="none"/>
        </w:rPr>
        <w:t>天线电磁辐射应按近场辐射和远场辐射分别计算并采取相应措施</w:t>
      </w:r>
      <w:r>
        <w:rPr>
          <w:rFonts w:hint="eastAsia" w:asciiTheme="minorEastAsia" w:hAnsiTheme="minorEastAsia" w:eastAsiaTheme="minorEastAsia" w:cstheme="minorEastAsia"/>
          <w:b/>
          <w:bCs/>
          <w:color w:val="auto"/>
          <w:sz w:val="28"/>
          <w:szCs w:val="28"/>
          <w:highlight w:val="none"/>
          <w:lang w:eastAsia="zh-CN"/>
        </w:rPr>
        <w:t>。其</w:t>
      </w:r>
      <w:r>
        <w:rPr>
          <w:rFonts w:hint="eastAsia" w:asciiTheme="minorEastAsia" w:hAnsiTheme="minorEastAsia" w:eastAsiaTheme="minorEastAsia" w:cstheme="minorEastAsia"/>
          <w:b/>
          <w:bCs/>
          <w:color w:val="auto"/>
          <w:sz w:val="28"/>
          <w:szCs w:val="28"/>
          <w:highlight w:val="none"/>
        </w:rPr>
        <w:t>近场辐射</w:t>
      </w:r>
      <w:r>
        <w:rPr>
          <w:rFonts w:hint="eastAsia" w:asciiTheme="minorEastAsia" w:hAnsiTheme="minorEastAsia" w:eastAsiaTheme="minorEastAsia" w:cstheme="minorEastAsia"/>
          <w:b/>
          <w:bCs/>
          <w:color w:val="auto"/>
          <w:sz w:val="28"/>
          <w:szCs w:val="28"/>
          <w:highlight w:val="none"/>
          <w:lang w:eastAsia="zh-CN"/>
        </w:rPr>
        <w:t>安全距离主要取决于天线直径、雷达平均功率、天线有效口径面积、扫描范围及</w:t>
      </w:r>
      <w:r>
        <w:rPr>
          <w:rFonts w:hint="eastAsia" w:asciiTheme="minorEastAsia" w:hAnsiTheme="minorEastAsia" w:eastAsiaTheme="minorEastAsia" w:cstheme="minorEastAsia"/>
          <w:b/>
          <w:bCs/>
          <w:color w:val="auto"/>
          <w:sz w:val="28"/>
          <w:szCs w:val="28"/>
          <w:highlight w:val="none"/>
        </w:rPr>
        <w:t>等效功率密度控制限值</w:t>
      </w:r>
      <w:r>
        <w:rPr>
          <w:rFonts w:hint="eastAsia" w:asciiTheme="minorEastAsia" w:hAnsiTheme="minorEastAsia" w:eastAsiaTheme="minorEastAsia" w:cstheme="minorEastAsia"/>
          <w:b/>
          <w:bCs/>
          <w:color w:val="auto"/>
          <w:sz w:val="28"/>
          <w:szCs w:val="28"/>
          <w:highlight w:val="none"/>
          <w:lang w:eastAsia="zh-CN"/>
        </w:rPr>
        <w:t>等；远</w:t>
      </w:r>
      <w:r>
        <w:rPr>
          <w:rFonts w:hint="eastAsia" w:asciiTheme="minorEastAsia" w:hAnsiTheme="minorEastAsia" w:eastAsiaTheme="minorEastAsia" w:cstheme="minorEastAsia"/>
          <w:b/>
          <w:bCs/>
          <w:color w:val="auto"/>
          <w:sz w:val="28"/>
          <w:szCs w:val="28"/>
          <w:highlight w:val="none"/>
        </w:rPr>
        <w:t>场辐射</w:t>
      </w:r>
      <w:r>
        <w:rPr>
          <w:rFonts w:hint="eastAsia" w:asciiTheme="minorEastAsia" w:hAnsiTheme="minorEastAsia" w:eastAsiaTheme="minorEastAsia" w:cstheme="minorEastAsia"/>
          <w:b/>
          <w:bCs/>
          <w:color w:val="auto"/>
          <w:sz w:val="28"/>
          <w:szCs w:val="28"/>
          <w:highlight w:val="none"/>
          <w:lang w:eastAsia="zh-CN"/>
        </w:rPr>
        <w:t>安全距离主要取决于天线增益、雷达平均功率、天线波束宽度、扫描范围及</w:t>
      </w:r>
      <w:r>
        <w:rPr>
          <w:rFonts w:hint="eastAsia" w:asciiTheme="minorEastAsia" w:hAnsiTheme="minorEastAsia" w:eastAsiaTheme="minorEastAsia" w:cstheme="minorEastAsia"/>
          <w:b/>
          <w:bCs/>
          <w:color w:val="auto"/>
          <w:sz w:val="28"/>
          <w:szCs w:val="28"/>
          <w:highlight w:val="none"/>
        </w:rPr>
        <w:t>等效功率密度控制限值</w:t>
      </w:r>
      <w:r>
        <w:rPr>
          <w:rFonts w:hint="eastAsia" w:asciiTheme="minorEastAsia" w:hAnsiTheme="minorEastAsia" w:eastAsiaTheme="minorEastAsia" w:cstheme="minorEastAsia"/>
          <w:b/>
          <w:bCs/>
          <w:color w:val="auto"/>
          <w:sz w:val="28"/>
          <w:szCs w:val="28"/>
          <w:highlight w:val="none"/>
          <w:lang w:eastAsia="zh-CN"/>
        </w:rPr>
        <w:t>等</w:t>
      </w:r>
      <w:r>
        <w:rPr>
          <w:rFonts w:hint="eastAsia" w:asciiTheme="minorEastAsia" w:hAnsiTheme="minorEastAsia" w:eastAsiaTheme="minorEastAsia" w:cstheme="minorEastAsia"/>
          <w:b/>
          <w:bCs/>
          <w:color w:val="auto"/>
          <w:sz w:val="28"/>
          <w:szCs w:val="28"/>
          <w:highlight w:val="none"/>
        </w:rPr>
        <w:t>。</w:t>
      </w: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 xml:space="preserve">  电磁辐射源控制应符合下列规定</w:t>
      </w:r>
      <w:r>
        <w:rPr>
          <w:rFonts w:hint="eastAsia" w:asciiTheme="minorEastAsia" w:hAnsiTheme="minorEastAsia" w:eastAsiaTheme="minorEastAsia" w:cstheme="minorEastAsia"/>
          <w:b/>
          <w:bCs/>
          <w:color w:val="auto"/>
          <w:sz w:val="28"/>
          <w:szCs w:val="28"/>
          <w:highlight w:val="none"/>
          <w:lang w:eastAsia="zh-CN"/>
        </w:rPr>
        <w:t>：</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应通过采取屏蔽、接地、滤波、吸波和遮掩等技术措施降低发射、馈电等高功率设备漏能。</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应对辐射源进行多级电磁屏蔽设计。</w:t>
      </w: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3  应最大限度缩短雷达天线主波束近地照射时间。</w:t>
      </w: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 xml:space="preserve">  电磁辐射屏蔽措施应符合下列规定：</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经设计计算或实测，如机房或重要建筑内辐射功率密度超过国家职业控制限值，则须采取合适的屏蔽防护措施，如对高功率设备建造屏蔽室等隔离措施。</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在站内布局方面，应使操作人员的日常活动区远离高功率设备。</w:t>
      </w:r>
    </w:p>
    <w:p>
      <w:pPr>
        <w:snapToGrid w:val="0"/>
        <w:spacing w:line="360" w:lineRule="auto"/>
        <w:ind w:left="5" w:firstLine="520" w:firstLineChars="185"/>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  配备轻便舒适、屏蔽效果良好的防护服和防护眼镜等微波防护用具。</w:t>
      </w:r>
    </w:p>
    <w:p>
      <w:pPr>
        <w:snapToGrid w:val="0"/>
        <w:spacing w:line="360" w:lineRule="auto"/>
        <w:ind w:left="5" w:firstLine="520" w:firstLineChars="185"/>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4  保持工作环境通风良好、干燥，以免加重湿热环境中辐射反应。 </w:t>
      </w: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lang w:eastAsia="zh-CN"/>
        </w:rPr>
        <w:t>7</w:t>
      </w: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b/>
          <w:bCs/>
          <w:color w:val="auto"/>
          <w:sz w:val="28"/>
          <w:szCs w:val="28"/>
          <w:highlight w:val="none"/>
          <w:lang w:eastAsia="zh-CN"/>
        </w:rPr>
        <w:t>存在微波电磁辐射源的工程周围应采取吸波和遮掩措施，并</w:t>
      </w:r>
      <w:r>
        <w:rPr>
          <w:rFonts w:hint="eastAsia" w:asciiTheme="minorEastAsia" w:hAnsiTheme="minorEastAsia" w:eastAsiaTheme="minorEastAsia" w:cstheme="minorEastAsia"/>
          <w:b/>
          <w:bCs/>
          <w:color w:val="auto"/>
          <w:sz w:val="28"/>
          <w:szCs w:val="28"/>
          <w:highlight w:val="none"/>
        </w:rPr>
        <w:t>应符合下列规定：</w:t>
      </w:r>
    </w:p>
    <w:p>
      <w:pPr>
        <w:snapToGrid w:val="0"/>
        <w:spacing w:line="360" w:lineRule="auto"/>
        <w:ind w:firstLine="57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1  </w:t>
      </w:r>
      <w:r>
        <w:rPr>
          <w:rFonts w:hint="eastAsia" w:asciiTheme="minorEastAsia" w:hAnsiTheme="minorEastAsia" w:eastAsiaTheme="minorEastAsia" w:cstheme="minorEastAsia"/>
          <w:b/>
          <w:bCs/>
          <w:color w:val="auto"/>
          <w:sz w:val="28"/>
          <w:szCs w:val="28"/>
          <w:highlight w:val="none"/>
          <w:lang w:eastAsia="zh-CN"/>
        </w:rPr>
        <w:t>辐射源周围</w:t>
      </w:r>
      <w:r>
        <w:rPr>
          <w:rFonts w:hint="eastAsia" w:asciiTheme="minorEastAsia" w:hAnsiTheme="minorEastAsia" w:eastAsiaTheme="minorEastAsia" w:cstheme="minorEastAsia"/>
          <w:b/>
          <w:bCs/>
          <w:color w:val="auto"/>
          <w:sz w:val="28"/>
          <w:szCs w:val="28"/>
          <w:highlight w:val="none"/>
        </w:rPr>
        <w:t>应做好绿化及植被覆盖，多种植高大树木，以有效遮掩并吸收杂散电磁辐射。</w:t>
      </w:r>
    </w:p>
    <w:p>
      <w:pPr>
        <w:snapToGrid w:val="0"/>
        <w:spacing w:line="360" w:lineRule="auto"/>
        <w:ind w:firstLine="57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2  </w:t>
      </w:r>
      <w:r>
        <w:rPr>
          <w:rFonts w:hint="eastAsia" w:asciiTheme="minorEastAsia" w:hAnsiTheme="minorEastAsia" w:eastAsiaTheme="minorEastAsia" w:cstheme="minorEastAsia"/>
          <w:b/>
          <w:bCs/>
          <w:color w:val="auto"/>
          <w:sz w:val="28"/>
          <w:szCs w:val="28"/>
          <w:highlight w:val="none"/>
          <w:lang w:eastAsia="zh-CN"/>
        </w:rPr>
        <w:t>辐射源周围</w:t>
      </w:r>
      <w:r>
        <w:rPr>
          <w:rFonts w:hint="eastAsia" w:asciiTheme="minorEastAsia" w:hAnsiTheme="minorEastAsia" w:eastAsiaTheme="minorEastAsia" w:cstheme="minorEastAsia"/>
          <w:b/>
          <w:bCs/>
          <w:color w:val="auto"/>
          <w:sz w:val="28"/>
          <w:szCs w:val="28"/>
          <w:highlight w:val="none"/>
        </w:rPr>
        <w:t>重要建筑应分布于雷达天线近场照射阴影区，必要时可设置遮挡屏风或室外吸波墙。</w:t>
      </w:r>
    </w:p>
    <w:p>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lang w:eastAsia="zh-CN"/>
        </w:rPr>
        <w:t>8</w:t>
      </w:r>
      <w:r>
        <w:rPr>
          <w:rFonts w:hint="eastAsia" w:asciiTheme="minorEastAsia" w:hAnsiTheme="minorEastAsia" w:eastAsiaTheme="minorEastAsia" w:cstheme="minorEastAsia"/>
          <w:b/>
          <w:bCs/>
          <w:color w:val="auto"/>
          <w:sz w:val="28"/>
          <w:szCs w:val="28"/>
          <w:highlight w:val="none"/>
        </w:rPr>
        <w:t xml:space="preserve">  电磁</w:t>
      </w:r>
      <w:r>
        <w:rPr>
          <w:rFonts w:hint="eastAsia" w:asciiTheme="minorEastAsia" w:hAnsiTheme="minorEastAsia" w:eastAsiaTheme="minorEastAsia" w:cstheme="minorEastAsia"/>
          <w:b/>
          <w:bCs/>
          <w:color w:val="auto"/>
          <w:sz w:val="28"/>
          <w:szCs w:val="28"/>
          <w:highlight w:val="none"/>
          <w:lang w:eastAsia="zh-CN"/>
        </w:rPr>
        <w:t>屏蔽</w:t>
      </w:r>
      <w:r>
        <w:rPr>
          <w:rFonts w:hint="eastAsia" w:asciiTheme="minorEastAsia" w:hAnsiTheme="minorEastAsia" w:eastAsiaTheme="minorEastAsia" w:cstheme="minorEastAsia"/>
          <w:b/>
          <w:bCs/>
          <w:color w:val="auto"/>
          <w:sz w:val="28"/>
          <w:szCs w:val="28"/>
          <w:highlight w:val="none"/>
        </w:rPr>
        <w:t>工程设计，应满足整体防护的原则和施工要求，即工程包括屏蔽结构、壳体的屏蔽主体和常用的屏蔽门、滤波器、波导管等屏蔽器件，并按照设计要求接地。</w:t>
      </w: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kern w:val="0"/>
          <w:sz w:val="28"/>
          <w:szCs w:val="28"/>
          <w:highlight w:val="none"/>
          <w:shd w:val="clear" w:color="auto" w:fill="FFFFFF"/>
        </w:rPr>
        <w:t>3.3.</w:t>
      </w:r>
      <w:r>
        <w:rPr>
          <w:rFonts w:hint="eastAsia" w:asciiTheme="minorEastAsia" w:hAnsiTheme="minorEastAsia" w:eastAsiaTheme="minorEastAsia" w:cstheme="minorEastAsia"/>
          <w:b/>
          <w:bCs/>
          <w:color w:val="auto"/>
          <w:kern w:val="0"/>
          <w:sz w:val="28"/>
          <w:szCs w:val="28"/>
          <w:highlight w:val="none"/>
          <w:shd w:val="clear" w:color="auto" w:fill="FFFFFF"/>
          <w:lang w:eastAsia="zh-CN"/>
        </w:rPr>
        <w:t>9</w:t>
      </w:r>
      <w:r>
        <w:rPr>
          <w:rFonts w:hint="eastAsia" w:asciiTheme="minorEastAsia" w:hAnsiTheme="minorEastAsia" w:eastAsiaTheme="minorEastAsia" w:cstheme="minorEastAsia"/>
          <w:b/>
          <w:bCs/>
          <w:color w:val="auto"/>
          <w:kern w:val="0"/>
          <w:sz w:val="28"/>
          <w:szCs w:val="28"/>
          <w:highlight w:val="none"/>
          <w:shd w:val="clear" w:color="auto" w:fill="FFFFFF"/>
        </w:rPr>
        <w:t xml:space="preserve">  </w:t>
      </w:r>
      <w:r>
        <w:rPr>
          <w:rFonts w:hint="eastAsia" w:asciiTheme="minorEastAsia" w:hAnsiTheme="minorEastAsia" w:eastAsiaTheme="minorEastAsia" w:cstheme="minorEastAsia"/>
          <w:b/>
          <w:bCs/>
          <w:color w:val="auto"/>
          <w:sz w:val="28"/>
          <w:szCs w:val="28"/>
          <w:highlight w:val="none"/>
        </w:rPr>
        <w:t>汽车行驶繁忙的公路、电气化铁路和电车道、工业、科学、医疗设备、中、短波大功率发射机、架空输电线和高频高压试验设备距广播电视监测台天线边缘的最小距离应符合表3.3.</w:t>
      </w: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的规定。</w:t>
      </w:r>
    </w:p>
    <w:p>
      <w:pPr>
        <w:spacing w:before="156" w:beforeLines="50" w:after="156" w:afterLines="50" w:line="400" w:lineRule="exact"/>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表3.3.</w:t>
      </w:r>
      <w:r>
        <w:rPr>
          <w:rFonts w:hint="eastAsia" w:ascii="黑体" w:hAnsi="黑体" w:eastAsia="黑体" w:cs="黑体"/>
          <w:color w:val="auto"/>
          <w:sz w:val="24"/>
          <w:szCs w:val="24"/>
          <w:highlight w:val="none"/>
          <w:lang w:val="en-US" w:eastAsia="zh-CN"/>
        </w:rPr>
        <w:t>9</w:t>
      </w:r>
      <w:r>
        <w:rPr>
          <w:rFonts w:hint="eastAsia" w:ascii="黑体" w:hAnsi="黑体" w:eastAsia="黑体" w:cs="黑体"/>
          <w:color w:val="auto"/>
          <w:sz w:val="24"/>
          <w:szCs w:val="24"/>
          <w:highlight w:val="none"/>
        </w:rPr>
        <w:t xml:space="preserve">  监测台天线边缘距干扰源的最小距离</w:t>
      </w:r>
    </w:p>
    <w:tbl>
      <w:tblPr>
        <w:tblStyle w:val="18"/>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9"/>
        <w:gridCol w:w="346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919" w:type="dxa"/>
            <w:gridSpan w:val="2"/>
            <w:vAlign w:val="center"/>
          </w:tcPr>
          <w:p>
            <w:pPr>
              <w:jc w:val="center"/>
              <w:rPr>
                <w:color w:val="auto"/>
                <w:sz w:val="18"/>
                <w:szCs w:val="18"/>
                <w:highlight w:val="none"/>
              </w:rPr>
            </w:pPr>
            <w:r>
              <w:rPr>
                <w:rFonts w:hint="eastAsia"/>
                <w:color w:val="auto"/>
                <w:sz w:val="18"/>
                <w:szCs w:val="18"/>
                <w:highlight w:val="none"/>
              </w:rPr>
              <w:t>干扰源名称</w:t>
            </w:r>
          </w:p>
        </w:tc>
        <w:tc>
          <w:tcPr>
            <w:tcW w:w="2030" w:type="dxa"/>
            <w:vAlign w:val="center"/>
          </w:tcPr>
          <w:p>
            <w:pPr>
              <w:jc w:val="center"/>
              <w:rPr>
                <w:color w:val="auto"/>
                <w:sz w:val="18"/>
                <w:szCs w:val="18"/>
                <w:highlight w:val="none"/>
              </w:rPr>
            </w:pPr>
            <w:r>
              <w:rPr>
                <w:rFonts w:hint="eastAsia"/>
                <w:color w:val="auto"/>
                <w:sz w:val="18"/>
                <w:szCs w:val="18"/>
                <w:highlight w:val="none"/>
              </w:rPr>
              <w:t>最小距离（km）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19" w:type="dxa"/>
            <w:gridSpan w:val="2"/>
          </w:tcPr>
          <w:p>
            <w:pPr>
              <w:jc w:val="center"/>
              <w:rPr>
                <w:color w:val="auto"/>
                <w:sz w:val="18"/>
                <w:szCs w:val="18"/>
                <w:highlight w:val="none"/>
              </w:rPr>
            </w:pPr>
            <w:r>
              <w:rPr>
                <w:rFonts w:hint="eastAsia"/>
                <w:color w:val="auto"/>
                <w:sz w:val="18"/>
                <w:szCs w:val="18"/>
                <w:highlight w:val="none"/>
              </w:rPr>
              <w:t>汽车行驶繁忙的公路</w:t>
            </w:r>
          </w:p>
        </w:tc>
        <w:tc>
          <w:tcPr>
            <w:tcW w:w="2030" w:type="dxa"/>
          </w:tcPr>
          <w:p>
            <w:pPr>
              <w:jc w:val="center"/>
              <w:rPr>
                <w:color w:val="auto"/>
                <w:sz w:val="18"/>
                <w:szCs w:val="18"/>
                <w:highlight w:val="none"/>
              </w:rPr>
            </w:pPr>
            <w:r>
              <w:rPr>
                <w:rFonts w:hint="eastAsia"/>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19" w:type="dxa"/>
            <w:gridSpan w:val="2"/>
          </w:tcPr>
          <w:p>
            <w:pPr>
              <w:jc w:val="center"/>
              <w:rPr>
                <w:color w:val="auto"/>
                <w:sz w:val="18"/>
                <w:szCs w:val="18"/>
                <w:highlight w:val="none"/>
              </w:rPr>
            </w:pPr>
            <w:r>
              <w:rPr>
                <w:rFonts w:hint="eastAsia"/>
                <w:color w:val="auto"/>
                <w:sz w:val="18"/>
                <w:szCs w:val="18"/>
                <w:highlight w:val="none"/>
              </w:rPr>
              <w:t>电气化铁路和电车道</w:t>
            </w:r>
          </w:p>
        </w:tc>
        <w:tc>
          <w:tcPr>
            <w:tcW w:w="2030" w:type="dxa"/>
          </w:tcPr>
          <w:p>
            <w:pPr>
              <w:jc w:val="center"/>
              <w:rPr>
                <w:color w:val="auto"/>
                <w:sz w:val="18"/>
                <w:szCs w:val="18"/>
                <w:highlight w:val="none"/>
              </w:rPr>
            </w:pPr>
            <w:r>
              <w:rPr>
                <w:rFonts w:hint="eastAsia"/>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19" w:type="dxa"/>
            <w:gridSpan w:val="2"/>
          </w:tcPr>
          <w:p>
            <w:pPr>
              <w:jc w:val="center"/>
              <w:rPr>
                <w:color w:val="auto"/>
                <w:sz w:val="18"/>
                <w:szCs w:val="18"/>
                <w:highlight w:val="none"/>
              </w:rPr>
            </w:pPr>
            <w:r>
              <w:rPr>
                <w:rFonts w:hint="eastAsia"/>
                <w:color w:val="auto"/>
                <w:sz w:val="18"/>
                <w:szCs w:val="18"/>
                <w:highlight w:val="none"/>
              </w:rPr>
              <w:t>工业、科学、医疗设备</w:t>
            </w:r>
          </w:p>
        </w:tc>
        <w:tc>
          <w:tcPr>
            <w:tcW w:w="2030" w:type="dxa"/>
          </w:tcPr>
          <w:p>
            <w:pPr>
              <w:jc w:val="center"/>
              <w:rPr>
                <w:color w:val="auto"/>
                <w:sz w:val="18"/>
                <w:szCs w:val="18"/>
                <w:highlight w:val="none"/>
              </w:rPr>
            </w:pPr>
            <w:r>
              <w:rPr>
                <w:rFonts w:hint="eastAsia"/>
                <w:color w:val="auto"/>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459" w:type="dxa"/>
            <w:vMerge w:val="restart"/>
            <w:vAlign w:val="center"/>
          </w:tcPr>
          <w:p>
            <w:pPr>
              <w:jc w:val="center"/>
              <w:rPr>
                <w:color w:val="auto"/>
                <w:sz w:val="18"/>
                <w:szCs w:val="18"/>
                <w:highlight w:val="none"/>
              </w:rPr>
            </w:pPr>
            <w:r>
              <w:rPr>
                <w:rFonts w:hint="eastAsia"/>
                <w:color w:val="auto"/>
                <w:sz w:val="18"/>
                <w:szCs w:val="18"/>
                <w:highlight w:val="none"/>
              </w:rPr>
              <w:t>中、短波大功率发射机</w:t>
            </w:r>
          </w:p>
        </w:tc>
        <w:tc>
          <w:tcPr>
            <w:tcW w:w="3460" w:type="dxa"/>
          </w:tcPr>
          <w:p>
            <w:pPr>
              <w:jc w:val="center"/>
              <w:rPr>
                <w:color w:val="auto"/>
                <w:sz w:val="18"/>
                <w:szCs w:val="18"/>
                <w:highlight w:val="none"/>
              </w:rPr>
            </w:pPr>
            <w:r>
              <w:rPr>
                <w:rFonts w:hint="eastAsia"/>
                <w:color w:val="auto"/>
                <w:sz w:val="18"/>
                <w:szCs w:val="18"/>
                <w:highlight w:val="none"/>
              </w:rPr>
              <w:t>发射功率1kW</w:t>
            </w:r>
          </w:p>
        </w:tc>
        <w:tc>
          <w:tcPr>
            <w:tcW w:w="2030" w:type="dxa"/>
            <w:shd w:val="clear" w:color="auto" w:fill="auto"/>
          </w:tcPr>
          <w:p>
            <w:pPr>
              <w:jc w:val="center"/>
              <w:rPr>
                <w:color w:val="auto"/>
                <w:sz w:val="18"/>
                <w:szCs w:val="18"/>
                <w:highlight w:val="none"/>
              </w:rPr>
            </w:pPr>
            <w:r>
              <w:rPr>
                <w:rFonts w:hint="eastAsia"/>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459" w:type="dxa"/>
            <w:vMerge w:val="continue"/>
          </w:tcPr>
          <w:p>
            <w:pPr>
              <w:jc w:val="center"/>
              <w:rPr>
                <w:color w:val="auto"/>
                <w:sz w:val="18"/>
                <w:szCs w:val="18"/>
                <w:highlight w:val="none"/>
              </w:rPr>
            </w:pPr>
          </w:p>
        </w:tc>
        <w:tc>
          <w:tcPr>
            <w:tcW w:w="3460" w:type="dxa"/>
          </w:tcPr>
          <w:p>
            <w:pPr>
              <w:jc w:val="center"/>
              <w:rPr>
                <w:color w:val="auto"/>
                <w:sz w:val="18"/>
                <w:szCs w:val="18"/>
                <w:highlight w:val="none"/>
              </w:rPr>
            </w:pPr>
            <w:r>
              <w:rPr>
                <w:rFonts w:hint="eastAsia"/>
                <w:color w:val="auto"/>
                <w:sz w:val="18"/>
                <w:szCs w:val="18"/>
                <w:highlight w:val="none"/>
              </w:rPr>
              <w:t>发射功率5kW</w:t>
            </w:r>
          </w:p>
        </w:tc>
        <w:tc>
          <w:tcPr>
            <w:tcW w:w="2030" w:type="dxa"/>
            <w:shd w:val="clear" w:color="auto" w:fill="auto"/>
          </w:tcPr>
          <w:p>
            <w:pPr>
              <w:jc w:val="center"/>
              <w:rPr>
                <w:color w:val="auto"/>
                <w:sz w:val="18"/>
                <w:szCs w:val="18"/>
                <w:highlight w:val="none"/>
              </w:rPr>
            </w:pPr>
            <w:r>
              <w:rPr>
                <w:rFonts w:hint="eastAsia"/>
                <w:color w:val="auto"/>
                <w:sz w:val="18"/>
                <w:szCs w:val="18"/>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459" w:type="dxa"/>
            <w:vMerge w:val="continue"/>
          </w:tcPr>
          <w:p>
            <w:pPr>
              <w:jc w:val="center"/>
              <w:rPr>
                <w:color w:val="auto"/>
                <w:sz w:val="18"/>
                <w:szCs w:val="18"/>
                <w:highlight w:val="none"/>
              </w:rPr>
            </w:pPr>
          </w:p>
        </w:tc>
        <w:tc>
          <w:tcPr>
            <w:tcW w:w="3460" w:type="dxa"/>
          </w:tcPr>
          <w:p>
            <w:pPr>
              <w:jc w:val="center"/>
              <w:rPr>
                <w:color w:val="auto"/>
                <w:sz w:val="18"/>
                <w:szCs w:val="18"/>
                <w:highlight w:val="none"/>
              </w:rPr>
            </w:pPr>
            <w:r>
              <w:rPr>
                <w:rFonts w:hint="eastAsia"/>
                <w:color w:val="auto"/>
                <w:sz w:val="18"/>
                <w:szCs w:val="18"/>
                <w:highlight w:val="none"/>
              </w:rPr>
              <w:t>发射功率10kW</w:t>
            </w:r>
          </w:p>
        </w:tc>
        <w:tc>
          <w:tcPr>
            <w:tcW w:w="2030" w:type="dxa"/>
            <w:shd w:val="clear" w:color="auto" w:fill="auto"/>
          </w:tcPr>
          <w:p>
            <w:pPr>
              <w:jc w:val="center"/>
              <w:rPr>
                <w:color w:val="auto"/>
                <w:sz w:val="18"/>
                <w:szCs w:val="18"/>
                <w:highlight w:val="none"/>
              </w:rPr>
            </w:pPr>
            <w:r>
              <w:rPr>
                <w:rFonts w:hint="eastAsia"/>
                <w:color w:val="auto"/>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3459" w:type="dxa"/>
            <w:vMerge w:val="continue"/>
          </w:tcPr>
          <w:p>
            <w:pPr>
              <w:jc w:val="center"/>
              <w:rPr>
                <w:color w:val="auto"/>
                <w:sz w:val="18"/>
                <w:szCs w:val="18"/>
                <w:highlight w:val="none"/>
              </w:rPr>
            </w:pPr>
          </w:p>
        </w:tc>
        <w:tc>
          <w:tcPr>
            <w:tcW w:w="3460" w:type="dxa"/>
          </w:tcPr>
          <w:p>
            <w:pPr>
              <w:jc w:val="center"/>
              <w:rPr>
                <w:color w:val="auto"/>
                <w:sz w:val="18"/>
                <w:szCs w:val="18"/>
                <w:highlight w:val="none"/>
              </w:rPr>
            </w:pPr>
            <w:r>
              <w:rPr>
                <w:rFonts w:hint="eastAsia"/>
                <w:color w:val="auto"/>
                <w:sz w:val="18"/>
                <w:szCs w:val="18"/>
                <w:highlight w:val="none"/>
              </w:rPr>
              <w:t>发射功率≥100kW</w:t>
            </w:r>
          </w:p>
        </w:tc>
        <w:tc>
          <w:tcPr>
            <w:tcW w:w="2030" w:type="dxa"/>
            <w:shd w:val="clear" w:color="auto" w:fill="auto"/>
          </w:tcPr>
          <w:p>
            <w:pPr>
              <w:jc w:val="center"/>
              <w:rPr>
                <w:color w:val="auto"/>
                <w:sz w:val="18"/>
                <w:szCs w:val="18"/>
                <w:highlight w:val="none"/>
              </w:rPr>
            </w:pPr>
            <w:r>
              <w:rPr>
                <w:rFonts w:hint="eastAsia"/>
                <w:color w:val="auto"/>
                <w:sz w:val="18"/>
                <w:szCs w:val="1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19" w:type="dxa"/>
            <w:gridSpan w:val="2"/>
          </w:tcPr>
          <w:p>
            <w:pPr>
              <w:jc w:val="center"/>
              <w:rPr>
                <w:color w:val="auto"/>
                <w:sz w:val="18"/>
                <w:szCs w:val="18"/>
                <w:highlight w:val="none"/>
              </w:rPr>
            </w:pPr>
            <w:r>
              <w:rPr>
                <w:rFonts w:hint="eastAsia"/>
                <w:color w:val="auto"/>
                <w:sz w:val="18"/>
                <w:szCs w:val="18"/>
                <w:highlight w:val="none"/>
              </w:rPr>
              <w:t>接收方向的架空通信线</w:t>
            </w:r>
          </w:p>
        </w:tc>
        <w:tc>
          <w:tcPr>
            <w:tcW w:w="2030" w:type="dxa"/>
          </w:tcPr>
          <w:p>
            <w:pPr>
              <w:jc w:val="center"/>
              <w:rPr>
                <w:color w:val="auto"/>
                <w:sz w:val="18"/>
                <w:szCs w:val="18"/>
                <w:highlight w:val="none"/>
              </w:rPr>
            </w:pPr>
            <w:r>
              <w:rPr>
                <w:rFonts w:hint="eastAsia"/>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19" w:type="dxa"/>
            <w:gridSpan w:val="2"/>
          </w:tcPr>
          <w:p>
            <w:pPr>
              <w:jc w:val="center"/>
              <w:rPr>
                <w:color w:val="auto"/>
                <w:sz w:val="18"/>
                <w:szCs w:val="18"/>
                <w:highlight w:val="none"/>
              </w:rPr>
            </w:pPr>
            <w:r>
              <w:rPr>
                <w:rFonts w:hint="eastAsia"/>
                <w:color w:val="auto"/>
                <w:sz w:val="18"/>
                <w:szCs w:val="18"/>
                <w:highlight w:val="none"/>
              </w:rPr>
              <w:t>接收方向之外的架空通信线</w:t>
            </w:r>
          </w:p>
        </w:tc>
        <w:tc>
          <w:tcPr>
            <w:tcW w:w="2030" w:type="dxa"/>
          </w:tcPr>
          <w:p>
            <w:pPr>
              <w:jc w:val="center"/>
              <w:rPr>
                <w:color w:val="auto"/>
                <w:sz w:val="18"/>
                <w:szCs w:val="18"/>
                <w:highlight w:val="none"/>
              </w:rPr>
            </w:pPr>
            <w:r>
              <w:rPr>
                <w:rFonts w:hint="eastAsia"/>
                <w:color w:val="auto"/>
                <w:sz w:val="18"/>
                <w:szCs w:val="1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19" w:type="dxa"/>
            <w:gridSpan w:val="2"/>
          </w:tcPr>
          <w:p>
            <w:pPr>
              <w:jc w:val="center"/>
              <w:rPr>
                <w:color w:val="auto"/>
                <w:sz w:val="18"/>
                <w:szCs w:val="18"/>
                <w:highlight w:val="none"/>
              </w:rPr>
            </w:pPr>
            <w:r>
              <w:rPr>
                <w:rFonts w:hint="eastAsia"/>
                <w:color w:val="auto"/>
                <w:sz w:val="18"/>
                <w:szCs w:val="18"/>
                <w:highlight w:val="none"/>
              </w:rPr>
              <w:t>距居民集中区边缘</w:t>
            </w:r>
          </w:p>
        </w:tc>
        <w:tc>
          <w:tcPr>
            <w:tcW w:w="2030" w:type="dxa"/>
          </w:tcPr>
          <w:p>
            <w:pPr>
              <w:jc w:val="center"/>
              <w:rPr>
                <w:color w:val="auto"/>
                <w:sz w:val="18"/>
                <w:szCs w:val="18"/>
                <w:highlight w:val="none"/>
              </w:rPr>
            </w:pPr>
            <w:r>
              <w:rPr>
                <w:rFonts w:hint="eastAsia"/>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19" w:type="dxa"/>
            <w:gridSpan w:val="2"/>
          </w:tcPr>
          <w:p>
            <w:pPr>
              <w:jc w:val="center"/>
              <w:rPr>
                <w:color w:val="auto"/>
                <w:sz w:val="18"/>
                <w:szCs w:val="18"/>
                <w:highlight w:val="none"/>
              </w:rPr>
            </w:pPr>
            <w:r>
              <w:rPr>
                <w:rFonts w:hint="eastAsia"/>
                <w:color w:val="auto"/>
                <w:sz w:val="18"/>
                <w:szCs w:val="18"/>
                <w:highlight w:val="none"/>
              </w:rPr>
              <w:t>35kV架空输电线</w:t>
            </w:r>
          </w:p>
        </w:tc>
        <w:tc>
          <w:tcPr>
            <w:tcW w:w="2030" w:type="dxa"/>
          </w:tcPr>
          <w:p>
            <w:pPr>
              <w:jc w:val="center"/>
              <w:rPr>
                <w:color w:val="auto"/>
                <w:sz w:val="18"/>
                <w:szCs w:val="18"/>
                <w:highlight w:val="none"/>
              </w:rPr>
            </w:pPr>
            <w:r>
              <w:rPr>
                <w:rFonts w:hint="eastAsia"/>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19" w:type="dxa"/>
            <w:gridSpan w:val="2"/>
          </w:tcPr>
          <w:p>
            <w:pPr>
              <w:jc w:val="center"/>
              <w:rPr>
                <w:color w:val="auto"/>
                <w:sz w:val="18"/>
                <w:szCs w:val="18"/>
                <w:highlight w:val="none"/>
              </w:rPr>
            </w:pPr>
            <w:r>
              <w:rPr>
                <w:rFonts w:hint="eastAsia"/>
                <w:color w:val="auto"/>
                <w:sz w:val="18"/>
                <w:szCs w:val="18"/>
                <w:highlight w:val="none"/>
              </w:rPr>
              <w:t>63kV~110kV架空输电线</w:t>
            </w:r>
          </w:p>
        </w:tc>
        <w:tc>
          <w:tcPr>
            <w:tcW w:w="2030" w:type="dxa"/>
          </w:tcPr>
          <w:p>
            <w:pPr>
              <w:jc w:val="center"/>
              <w:rPr>
                <w:color w:val="auto"/>
                <w:sz w:val="18"/>
                <w:szCs w:val="18"/>
                <w:highlight w:val="none"/>
              </w:rPr>
            </w:pPr>
            <w:r>
              <w:rPr>
                <w:rFonts w:hint="eastAsia"/>
                <w:color w:val="auto"/>
                <w:sz w:val="18"/>
                <w:szCs w:val="18"/>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919" w:type="dxa"/>
            <w:gridSpan w:val="2"/>
          </w:tcPr>
          <w:p>
            <w:pPr>
              <w:jc w:val="center"/>
              <w:rPr>
                <w:color w:val="auto"/>
                <w:sz w:val="18"/>
                <w:szCs w:val="18"/>
                <w:highlight w:val="none"/>
              </w:rPr>
            </w:pPr>
            <w:r>
              <w:rPr>
                <w:rFonts w:hint="eastAsia"/>
                <w:color w:val="auto"/>
                <w:sz w:val="18"/>
                <w:szCs w:val="18"/>
                <w:highlight w:val="none"/>
              </w:rPr>
              <w:t>220kV~330kV架空输电线</w:t>
            </w:r>
          </w:p>
        </w:tc>
        <w:tc>
          <w:tcPr>
            <w:tcW w:w="2030" w:type="dxa"/>
          </w:tcPr>
          <w:p>
            <w:pPr>
              <w:jc w:val="center"/>
              <w:rPr>
                <w:color w:val="auto"/>
                <w:sz w:val="18"/>
                <w:szCs w:val="18"/>
                <w:highlight w:val="none"/>
              </w:rPr>
            </w:pPr>
            <w:r>
              <w:rPr>
                <w:rFonts w:hint="eastAsia"/>
                <w:color w:val="auto"/>
                <w:sz w:val="18"/>
                <w:szCs w:val="18"/>
                <w:highlight w:val="non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19" w:type="dxa"/>
            <w:gridSpan w:val="2"/>
          </w:tcPr>
          <w:p>
            <w:pPr>
              <w:jc w:val="center"/>
              <w:rPr>
                <w:color w:val="auto"/>
                <w:sz w:val="18"/>
                <w:szCs w:val="18"/>
                <w:highlight w:val="none"/>
              </w:rPr>
            </w:pPr>
            <w:r>
              <w:rPr>
                <w:rFonts w:hint="eastAsia"/>
                <w:color w:val="auto"/>
                <w:sz w:val="18"/>
                <w:szCs w:val="18"/>
                <w:highlight w:val="none"/>
              </w:rPr>
              <w:t>500kV架空输电线</w:t>
            </w:r>
          </w:p>
        </w:tc>
        <w:tc>
          <w:tcPr>
            <w:tcW w:w="2030" w:type="dxa"/>
          </w:tcPr>
          <w:p>
            <w:pPr>
              <w:jc w:val="center"/>
              <w:rPr>
                <w:color w:val="auto"/>
                <w:sz w:val="18"/>
                <w:szCs w:val="18"/>
                <w:highlight w:val="none"/>
              </w:rPr>
            </w:pPr>
            <w:r>
              <w:rPr>
                <w:rFonts w:hint="eastAsia"/>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919" w:type="dxa"/>
            <w:gridSpan w:val="2"/>
          </w:tcPr>
          <w:p>
            <w:pPr>
              <w:jc w:val="center"/>
              <w:rPr>
                <w:color w:val="auto"/>
                <w:sz w:val="18"/>
                <w:szCs w:val="18"/>
                <w:highlight w:val="none"/>
              </w:rPr>
            </w:pPr>
            <w:r>
              <w:rPr>
                <w:rFonts w:hint="eastAsia"/>
                <w:color w:val="auto"/>
                <w:sz w:val="18"/>
                <w:szCs w:val="18"/>
                <w:highlight w:val="none"/>
              </w:rPr>
              <w:t>高频高压试验设备</w:t>
            </w:r>
          </w:p>
        </w:tc>
        <w:tc>
          <w:tcPr>
            <w:tcW w:w="2030" w:type="dxa"/>
          </w:tcPr>
          <w:p>
            <w:pPr>
              <w:jc w:val="center"/>
              <w:rPr>
                <w:color w:val="auto"/>
                <w:sz w:val="18"/>
                <w:szCs w:val="18"/>
                <w:highlight w:val="none"/>
              </w:rPr>
            </w:pPr>
            <w:r>
              <w:rPr>
                <w:rFonts w:hint="eastAsia"/>
                <w:color w:val="auto"/>
                <w:sz w:val="18"/>
                <w:szCs w:val="18"/>
                <w:highlight w:val="none"/>
              </w:rPr>
              <w:t>10.0</w:t>
            </w:r>
          </w:p>
        </w:tc>
      </w:tr>
    </w:tbl>
    <w:p>
      <w:pPr>
        <w:snapToGrid w:val="0"/>
        <w:rPr>
          <w:color w:val="auto"/>
          <w:highlight w:val="none"/>
        </w:rPr>
      </w:pP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3.3.1</w:t>
      </w:r>
      <w:r>
        <w:rPr>
          <w:rFonts w:hint="eastAsia" w:asciiTheme="minorEastAsia" w:hAnsiTheme="minorEastAsia" w:eastAsiaTheme="minorEastAsia" w:cstheme="minorEastAsia"/>
          <w:b/>
          <w:bCs/>
          <w:color w:val="auto"/>
          <w:sz w:val="28"/>
          <w:szCs w:val="28"/>
          <w:highlight w:val="none"/>
          <w:lang w:val="en-US" w:eastAsia="zh-CN"/>
        </w:rPr>
        <w:t>0</w:t>
      </w:r>
      <w:r>
        <w:rPr>
          <w:rFonts w:hint="eastAsia" w:asciiTheme="minorEastAsia" w:hAnsiTheme="minorEastAsia" w:eastAsiaTheme="minorEastAsia" w:cstheme="minorEastAsia"/>
          <w:b/>
          <w:bCs/>
          <w:color w:val="auto"/>
          <w:sz w:val="28"/>
          <w:szCs w:val="28"/>
          <w:highlight w:val="none"/>
        </w:rPr>
        <w:t xml:space="preserve">  防辐射建筑内有强辐射源时，其控制开关应与建筑防辐射门联动，开门时强辐射源停止工作。辐射源需连续工作时，防辐射建筑应设置双门，且双门联动互锁，防止辐射源在开门时，向外辐射电磁波。</w:t>
      </w:r>
    </w:p>
    <w:p>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3.3.1</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rPr>
        <w:t xml:space="preserve">  国家关键基础设施网络和重要领域信息系统，应按照国家网络安全等级保护基本要求，对外部电磁（辐射）干扰实施防护。</w:t>
      </w:r>
    </w:p>
    <w:p>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lang w:val="en-US" w:eastAsia="zh-CN"/>
        </w:rPr>
        <w:t>12</w:t>
      </w:r>
      <w:r>
        <w:rPr>
          <w:rFonts w:hint="eastAsia" w:asciiTheme="minorEastAsia" w:hAnsiTheme="minorEastAsia" w:eastAsiaTheme="minorEastAsia" w:cstheme="minorEastAsia"/>
          <w:b/>
          <w:bCs/>
          <w:color w:val="auto"/>
          <w:sz w:val="28"/>
          <w:szCs w:val="28"/>
          <w:highlight w:val="none"/>
        </w:rPr>
        <w:t xml:space="preserve">  对涉密信息系统（网络）工程，应按照国家保密行政管理部门规定的涉密网络分级保护要求，实施电磁泄漏发射防护。</w:t>
      </w:r>
    </w:p>
    <w:p>
      <w:pPr>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rPr>
        <w:t>3.3.</w:t>
      </w:r>
      <w:r>
        <w:rPr>
          <w:rFonts w:hint="eastAsia" w:asciiTheme="minorEastAsia" w:hAnsiTheme="minorEastAsia" w:eastAsiaTheme="minorEastAsia" w:cstheme="minorEastAsia"/>
          <w:b/>
          <w:bCs/>
          <w:color w:val="auto"/>
          <w:sz w:val="28"/>
          <w:szCs w:val="28"/>
          <w:highlight w:val="none"/>
          <w:lang w:val="en-US" w:eastAsia="zh-CN"/>
        </w:rPr>
        <w:t>13</w:t>
      </w:r>
      <w:r>
        <w:rPr>
          <w:rFonts w:hint="eastAsia" w:asciiTheme="minorEastAsia" w:hAnsiTheme="minorEastAsia" w:eastAsiaTheme="minorEastAsia" w:cstheme="minorEastAsia"/>
          <w:b/>
          <w:bCs/>
          <w:color w:val="auto"/>
          <w:sz w:val="28"/>
          <w:szCs w:val="28"/>
          <w:highlight w:val="none"/>
        </w:rPr>
        <w:t xml:space="preserve">  民用工程对国防军事工程的电磁辐射</w:t>
      </w:r>
      <w:r>
        <w:rPr>
          <w:rFonts w:hint="eastAsia" w:asciiTheme="minorEastAsia" w:hAnsiTheme="minorEastAsia" w:eastAsiaTheme="minorEastAsia" w:cstheme="minorEastAsia"/>
          <w:b/>
          <w:bCs/>
          <w:color w:val="auto"/>
          <w:sz w:val="28"/>
          <w:szCs w:val="28"/>
          <w:highlight w:val="none"/>
          <w:lang w:eastAsia="zh-CN"/>
        </w:rPr>
        <w:t>应符合下列要求：</w:t>
      </w:r>
    </w:p>
    <w:p>
      <w:pPr>
        <w:ind w:firstLine="562" w:firstLineChars="20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 xml:space="preserve">1  </w:t>
      </w:r>
      <w:r>
        <w:rPr>
          <w:rFonts w:hint="eastAsia" w:asciiTheme="minorEastAsia" w:hAnsiTheme="minorEastAsia" w:eastAsiaTheme="minorEastAsia" w:cstheme="minorEastAsia"/>
          <w:b/>
          <w:bCs/>
          <w:color w:val="auto"/>
          <w:sz w:val="28"/>
          <w:szCs w:val="28"/>
          <w:highlight w:val="none"/>
          <w:lang w:eastAsia="zh-CN"/>
        </w:rPr>
        <w:t>禁止影响军用无线电固定设施使用效能的民用建筑物构成的电磁障碍物体设置在军用无线电固定设施电磁环境保护范围内。</w:t>
      </w:r>
    </w:p>
    <w:p>
      <w:pPr>
        <w:ind w:firstLine="562" w:firstLineChars="20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 xml:space="preserve">2  </w:t>
      </w:r>
      <w:r>
        <w:rPr>
          <w:rFonts w:hint="eastAsia" w:asciiTheme="minorEastAsia" w:hAnsiTheme="minorEastAsia" w:eastAsiaTheme="minorEastAsia" w:cstheme="minorEastAsia"/>
          <w:b/>
          <w:bCs/>
          <w:color w:val="auto"/>
          <w:sz w:val="28"/>
          <w:szCs w:val="28"/>
          <w:highlight w:val="none"/>
          <w:lang w:eastAsia="zh-CN"/>
        </w:rPr>
        <w:t>禁止民用建筑构成的电磁障碍物体设置在军事和军工禁区内。</w:t>
      </w:r>
    </w:p>
    <w:p>
      <w:pPr>
        <w:ind w:firstLine="562" w:firstLineChars="200"/>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 xml:space="preserve">3  </w:t>
      </w:r>
      <w:r>
        <w:rPr>
          <w:rFonts w:hint="eastAsia" w:asciiTheme="minorEastAsia" w:hAnsiTheme="minorEastAsia" w:eastAsiaTheme="minorEastAsia" w:cstheme="minorEastAsia"/>
          <w:b/>
          <w:bCs/>
          <w:color w:val="auto"/>
          <w:sz w:val="28"/>
          <w:szCs w:val="28"/>
          <w:highlight w:val="none"/>
          <w:lang w:eastAsia="zh-CN"/>
        </w:rPr>
        <w:t>具有电磁辐射功能的民用建筑的辐射功率不应超过军事和军工管理区内要求的限制值，若不满足要求，必须采取电磁屏蔽工程措施。</w:t>
      </w:r>
    </w:p>
    <w:p>
      <w:pPr>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129" w:name="_Toc12534"/>
      <w:bookmarkStart w:id="130" w:name="_Toc11610"/>
      <w:bookmarkStart w:id="131" w:name="_Toc329"/>
      <w:bookmarkStart w:id="132" w:name="_Toc15342"/>
      <w:bookmarkStart w:id="133" w:name="_Toc28307"/>
      <w:bookmarkStart w:id="134" w:name="_Toc18581"/>
      <w:bookmarkStart w:id="135" w:name="_Toc11833"/>
      <w:bookmarkStart w:id="136" w:name="_Toc1863"/>
      <w:bookmarkStart w:id="137" w:name="_Toc5602"/>
      <w:bookmarkStart w:id="138" w:name="_Toc24115"/>
      <w:bookmarkStart w:id="139" w:name="_Toc147"/>
      <w:bookmarkStart w:id="140" w:name="_Toc22239"/>
      <w:bookmarkStart w:id="141" w:name="_Toc17807"/>
      <w:bookmarkStart w:id="142" w:name="_Toc2486"/>
      <w:bookmarkStart w:id="143" w:name="_Toc25209"/>
      <w:bookmarkStart w:id="144" w:name="_Toc25082"/>
      <w:r>
        <w:rPr>
          <w:rFonts w:hint="eastAsia" w:asciiTheme="minorEastAsia" w:hAnsiTheme="minorEastAsia" w:eastAsiaTheme="minorEastAsia" w:cstheme="minorEastAsia"/>
          <w:b/>
          <w:bCs/>
          <w:color w:val="auto"/>
          <w:sz w:val="28"/>
          <w:szCs w:val="28"/>
          <w:highlight w:val="none"/>
        </w:rPr>
        <w:t>3.4  施工</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3.4.1  进场的防电磁辐射材料，应取样检测，并由测试单位出具屏蔽效能检测报告。</w:t>
      </w: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3.4.2  穿越防辐射层的管线孔（包括通风、电器、水管等）均应进行防辐射处理，确保泄露到室外的辐射波能量功率密度控制到安全限值以下。</w:t>
      </w:r>
    </w:p>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3.4.3  高频电子设备的保护性接地和功能性接地的接地端子均应以最短的距离与接地网络连接。高频电子设备接地装置的接地体采用独立接地极时，应符合下列规定：</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接地极应采用实心铜材或铜包钢制成，其规格应符合设计要求；</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接地极应与其他接地系统和建筑物的基础钢筋在地下进行有效的电气连接；</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 接地体与水平接地线的连接应采用热熔焊方式。</w:t>
      </w:r>
    </w:p>
    <w:p>
      <w:pPr>
        <w:pStyle w:val="41"/>
        <w:widowControl/>
        <w:numPr>
          <w:ilvl w:val="255"/>
          <w:numId w:val="0"/>
        </w:numPr>
        <w:tabs>
          <w:tab w:val="left" w:pos="426"/>
        </w:tabs>
        <w:autoSpaceDE w:val="0"/>
        <w:autoSpaceDN w:val="0"/>
        <w:spacing w:line="360" w:lineRule="auto"/>
        <w:outlineLvl w:val="2"/>
        <w:rPr>
          <w:rStyle w:val="21"/>
          <w:rFonts w:hint="eastAsia" w:asciiTheme="minorEastAsia" w:hAnsiTheme="minorEastAsia" w:eastAsiaTheme="minorEastAsia" w:cstheme="minorEastAsia"/>
          <w:b/>
          <w:bCs/>
          <w:color w:val="auto"/>
          <w:kern w:val="0"/>
          <w:sz w:val="28"/>
          <w:szCs w:val="28"/>
          <w:highlight w:val="none"/>
        </w:rPr>
      </w:pPr>
      <w:r>
        <w:rPr>
          <w:rStyle w:val="21"/>
          <w:rFonts w:hint="eastAsia" w:asciiTheme="minorEastAsia" w:hAnsiTheme="minorEastAsia" w:eastAsiaTheme="minorEastAsia" w:cstheme="minorEastAsia"/>
          <w:b/>
          <w:bCs/>
          <w:color w:val="auto"/>
          <w:kern w:val="0"/>
          <w:sz w:val="28"/>
          <w:szCs w:val="28"/>
          <w:highlight w:val="none"/>
        </w:rPr>
        <w:t>3.4.4  电磁屏蔽室施工现场应做好绝缘层保护，严禁周边无关物体与电磁屏蔽室相连接。</w:t>
      </w:r>
    </w:p>
    <w:p>
      <w:pPr>
        <w:pStyle w:val="41"/>
        <w:widowControl/>
        <w:numPr>
          <w:ilvl w:val="255"/>
          <w:numId w:val="0"/>
        </w:numPr>
        <w:autoSpaceDE w:val="0"/>
        <w:autoSpaceDN w:val="0"/>
        <w:spacing w:line="360" w:lineRule="auto"/>
        <w:outlineLvl w:val="2"/>
        <w:rPr>
          <w:rFonts w:hint="eastAsia" w:asciiTheme="minorEastAsia" w:hAnsiTheme="minorEastAsia" w:eastAsiaTheme="minorEastAsia" w:cstheme="minorEastAsia"/>
          <w:b/>
          <w:bCs/>
          <w:color w:val="auto"/>
          <w:kern w:val="0"/>
          <w:sz w:val="28"/>
          <w:szCs w:val="28"/>
          <w:highlight w:val="none"/>
        </w:rPr>
      </w:pPr>
      <w:r>
        <w:rPr>
          <w:rFonts w:hint="eastAsia" w:asciiTheme="minorEastAsia" w:hAnsiTheme="minorEastAsia" w:eastAsiaTheme="minorEastAsia" w:cstheme="minorEastAsia"/>
          <w:b/>
          <w:bCs/>
          <w:color w:val="auto"/>
          <w:sz w:val="28"/>
          <w:szCs w:val="28"/>
          <w:highlight w:val="none"/>
        </w:rPr>
        <w:t>3.4.5  截止波导窗与屏蔽体应采用焊接连接。若采用法兰连接时，应在法兰盘与屏蔽体基体之间安装导电的电磁密封衬垫</w:t>
      </w:r>
      <w:r>
        <w:rPr>
          <w:rStyle w:val="21"/>
          <w:rFonts w:hint="eastAsia" w:asciiTheme="minorEastAsia" w:hAnsiTheme="minorEastAsia" w:eastAsiaTheme="minorEastAsia" w:cstheme="minorEastAsia"/>
          <w:b/>
          <w:color w:val="auto"/>
          <w:sz w:val="28"/>
          <w:szCs w:val="28"/>
          <w:highlight w:val="none"/>
        </w:rPr>
        <w:t>。</w:t>
      </w:r>
    </w:p>
    <w:p>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3.4.</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 xml:space="preserve">  防电磁辐射工程施工中应做好半成品、成品的保护，防止污染和损坏。</w:t>
      </w:r>
    </w:p>
    <w:p>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3.4.</w:t>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t xml:space="preserve">  电磁</w:t>
      </w:r>
      <w:r>
        <w:rPr>
          <w:rFonts w:hint="eastAsia" w:asciiTheme="minorEastAsia" w:hAnsiTheme="minorEastAsia" w:eastAsiaTheme="minorEastAsia" w:cstheme="minorEastAsia"/>
          <w:b/>
          <w:bCs/>
          <w:color w:val="auto"/>
          <w:sz w:val="28"/>
          <w:szCs w:val="28"/>
          <w:highlight w:val="none"/>
          <w:lang w:eastAsia="zh-CN"/>
        </w:rPr>
        <w:t>屏蔽</w:t>
      </w:r>
      <w:r>
        <w:rPr>
          <w:rFonts w:hint="eastAsia" w:asciiTheme="minorEastAsia" w:hAnsiTheme="minorEastAsia" w:eastAsiaTheme="minorEastAsia" w:cstheme="minorEastAsia"/>
          <w:b/>
          <w:bCs/>
          <w:color w:val="auto"/>
          <w:sz w:val="28"/>
          <w:szCs w:val="28"/>
          <w:highlight w:val="none"/>
        </w:rPr>
        <w:t>工程，如涉及供配电、暖通、给排水，装饰装修等专业，其施工应在屏蔽结构检测合格后进行，施工时严禁破坏屏蔽层。</w:t>
      </w:r>
    </w:p>
    <w:p>
      <w:pPr>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145" w:name="_Toc10818"/>
      <w:bookmarkStart w:id="146" w:name="_Toc25721"/>
      <w:bookmarkStart w:id="147" w:name="_Toc4057"/>
      <w:bookmarkStart w:id="148" w:name="_Toc29821"/>
      <w:bookmarkStart w:id="149" w:name="_Toc29628"/>
      <w:bookmarkStart w:id="150" w:name="_Toc27286"/>
      <w:bookmarkStart w:id="151" w:name="_Toc1678"/>
      <w:bookmarkStart w:id="152" w:name="_Toc29961"/>
      <w:bookmarkStart w:id="153" w:name="_Toc11403"/>
      <w:bookmarkStart w:id="154" w:name="_Toc19602"/>
      <w:bookmarkStart w:id="155" w:name="_Toc29796"/>
      <w:bookmarkStart w:id="156" w:name="_Toc17624"/>
      <w:bookmarkStart w:id="157" w:name="_Toc28779"/>
      <w:bookmarkStart w:id="158" w:name="_Toc23923"/>
      <w:bookmarkStart w:id="159" w:name="_Toc10883"/>
      <w:bookmarkStart w:id="160" w:name="_Toc11602"/>
      <w:r>
        <w:rPr>
          <w:rFonts w:hint="eastAsia" w:asciiTheme="minorEastAsia" w:hAnsiTheme="minorEastAsia" w:eastAsiaTheme="minorEastAsia" w:cstheme="minorEastAsia"/>
          <w:b/>
          <w:bCs/>
          <w:color w:val="auto"/>
          <w:sz w:val="28"/>
          <w:szCs w:val="28"/>
          <w:highlight w:val="none"/>
        </w:rPr>
        <w:t>3.5  检测</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3.5.1  存在电磁辐射的工程建成后正式运行前，首先应检测工程周边环境及相邻居民区辐射功率密度，其次应检测工程内电磁辐射功率密度（含屏蔽室屏蔽效能）。</w:t>
      </w:r>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3.5.2  公众总的受照射剂量应包括各种电磁辐射对其影响的总和，即应包括拟建设施可能或已经造成的影响还应包括已有背景电磁辐射的影响，总的受照射剂量限值不应大于电磁环境控制限值的规定。</w:t>
      </w:r>
    </w:p>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3.5.3  生活区公众辐射的检测范围应符合下列规定：</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功率大于200kＷ的发射设备应以发射天线为中心、半径为1km范围进行全面评价。如辐射场强最大处的地点超过1km，则应在选定方向评价到最大场强处和低于标准限值处。</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其他陆地发射设备的评价范围应为以天线为中心：发射机功率大于100kＷ时，半径应为1km；发射机功率小于等于100kＷ时，半径应为0.5km。对于有方向性天线</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rPr>
        <w:t>按天线辐射主瓣的半功率角内评价到0.5km ,如高层建筑的部分楼层进入天线辐射主瓣的半功率角以内时,应选择不同高度对该楼层进行室内或室外的场强测量。</w:t>
      </w:r>
    </w:p>
    <w:p>
      <w:pPr>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 xml:space="preserve">  工业、科学研究、医疗电磁辐射设备(如高频热合机、高频淬火炉、热疗机等)评价范围为应以设备为中心、半径为250m。</w:t>
      </w:r>
    </w:p>
    <w:p>
      <w:pPr>
        <w:autoSpaceDE w:val="0"/>
        <w:autoSpaceDN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t xml:space="preserve">  输变电工程电磁环境检测范围应符合表3.5.3的要求。</w:t>
      </w:r>
    </w:p>
    <w:p>
      <w:pPr>
        <w:spacing w:line="360" w:lineRule="auto"/>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表3.5.3  输变电工程电磁环境检测范围</w:t>
      </w:r>
    </w:p>
    <w:tbl>
      <w:tblPr>
        <w:tblStyle w:val="1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701"/>
        <w:gridCol w:w="2977"/>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分类</w:t>
            </w:r>
          </w:p>
        </w:tc>
        <w:tc>
          <w:tcPr>
            <w:tcW w:w="1843" w:type="dxa"/>
            <w:vMerge w:val="restart"/>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电压等级</w:t>
            </w:r>
          </w:p>
        </w:tc>
        <w:tc>
          <w:tcPr>
            <w:tcW w:w="5953" w:type="dxa"/>
            <w:gridSpan w:val="3"/>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43"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701" w:type="dxa"/>
            <w:vMerge w:val="restart"/>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变电站、换流站</w:t>
            </w:r>
          </w:p>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开关站、串补站</w:t>
            </w:r>
          </w:p>
        </w:tc>
        <w:tc>
          <w:tcPr>
            <w:tcW w:w="4252" w:type="dxa"/>
            <w:gridSpan w:val="2"/>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线  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43"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701"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2977" w:type="dxa"/>
            <w:vAlign w:val="center"/>
          </w:tcPr>
          <w:p>
            <w:pPr>
              <w:spacing w:line="360" w:lineRule="auto"/>
              <w:ind w:firstLine="840" w:firstLineChars="40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架空线路</w:t>
            </w:r>
          </w:p>
        </w:tc>
        <w:tc>
          <w:tcPr>
            <w:tcW w:w="1275"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地下电缆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交流</w:t>
            </w:r>
          </w:p>
        </w:tc>
        <w:tc>
          <w:tcPr>
            <w:tcW w:w="184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110kV</w:t>
            </w:r>
          </w:p>
        </w:tc>
        <w:tc>
          <w:tcPr>
            <w:tcW w:w="1701"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站界外30m</w:t>
            </w:r>
          </w:p>
        </w:tc>
        <w:tc>
          <w:tcPr>
            <w:tcW w:w="297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边导线地面投影外两侧各30m</w:t>
            </w:r>
          </w:p>
        </w:tc>
        <w:tc>
          <w:tcPr>
            <w:tcW w:w="1275" w:type="dxa"/>
            <w:vMerge w:val="restart"/>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电缆管廊两侧边缘各外延5m(水平距离)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4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220kV～330kV</w:t>
            </w:r>
          </w:p>
        </w:tc>
        <w:tc>
          <w:tcPr>
            <w:tcW w:w="1701"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站界外40m</w:t>
            </w:r>
          </w:p>
        </w:tc>
        <w:tc>
          <w:tcPr>
            <w:tcW w:w="297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边导线地面投影外两侧各40m</w:t>
            </w:r>
          </w:p>
        </w:tc>
        <w:tc>
          <w:tcPr>
            <w:tcW w:w="1275" w:type="dxa"/>
            <w:vMerge w:val="continue"/>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184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500kV级以上</w:t>
            </w:r>
          </w:p>
        </w:tc>
        <w:tc>
          <w:tcPr>
            <w:tcW w:w="1701"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站界外50m</w:t>
            </w:r>
          </w:p>
        </w:tc>
        <w:tc>
          <w:tcPr>
            <w:tcW w:w="297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边导线地面投影外两侧各50m</w:t>
            </w:r>
          </w:p>
        </w:tc>
        <w:tc>
          <w:tcPr>
            <w:tcW w:w="1275" w:type="dxa"/>
            <w:vMerge w:val="continue"/>
            <w:vAlign w:val="center"/>
          </w:tcPr>
          <w:p>
            <w:pPr>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直流</w:t>
            </w:r>
          </w:p>
        </w:tc>
        <w:tc>
          <w:tcPr>
            <w:tcW w:w="1843"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±100V级以上</w:t>
            </w:r>
          </w:p>
        </w:tc>
        <w:tc>
          <w:tcPr>
            <w:tcW w:w="1701"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站界外50m</w:t>
            </w:r>
          </w:p>
        </w:tc>
        <w:tc>
          <w:tcPr>
            <w:tcW w:w="297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边导线地面投影外两侧各50m</w:t>
            </w:r>
          </w:p>
        </w:tc>
        <w:tc>
          <w:tcPr>
            <w:tcW w:w="1275" w:type="dxa"/>
            <w:vMerge w:val="continue"/>
            <w:vAlign w:val="center"/>
          </w:tcPr>
          <w:p>
            <w:pPr>
              <w:spacing w:line="360" w:lineRule="auto"/>
              <w:jc w:val="center"/>
              <w:rPr>
                <w:rFonts w:asciiTheme="minorEastAsia" w:hAnsiTheme="minorEastAsia" w:eastAsiaTheme="minorEastAsia"/>
                <w:color w:val="auto"/>
                <w:szCs w:val="21"/>
                <w:highlight w:val="none"/>
              </w:rPr>
            </w:pPr>
          </w:p>
        </w:tc>
      </w:tr>
    </w:tbl>
    <w:p>
      <w:pPr>
        <w:spacing w:line="360" w:lineRule="auto"/>
        <w:rPr>
          <w:rFonts w:ascii="宋体" w:hAnsi="宋体" w:eastAsia="宋体" w:cs="宋体"/>
          <w:color w:val="auto"/>
          <w:sz w:val="28"/>
          <w:szCs w:val="28"/>
          <w:highlight w:val="none"/>
        </w:rPr>
      </w:pPr>
    </w:p>
    <w:p>
      <w:pPr>
        <w:spacing w:line="360" w:lineRule="auto"/>
        <w:rPr>
          <w:rFonts w:ascii="宋体" w:hAnsi="宋体" w:eastAsia="宋体" w:cs="宋体"/>
          <w:color w:val="auto"/>
          <w:sz w:val="28"/>
          <w:szCs w:val="28"/>
          <w:highlight w:val="none"/>
        </w:rPr>
      </w:pPr>
    </w:p>
    <w:p>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3.5.</w:t>
      </w: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t xml:space="preserve">  屏蔽工程施工及施工后应进行整体屏蔽效能的检测，并应符合下列规定：</w:t>
      </w:r>
    </w:p>
    <w:p>
      <w:pPr>
        <w:snapToGrid w:val="0"/>
        <w:spacing w:line="360" w:lineRule="auto"/>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施工过程中及完成后的屏蔽效能自检，应使用电磁屏蔽检漏仪，对所有接缝、屏蔽门、截止波导通风窗、滤波器等屏蔽接口器件进行连续检测，不得漏检，检测指标均应满足设计要求，不合格应修补。</w:t>
      </w:r>
    </w:p>
    <w:p>
      <w:pPr>
        <w:snapToGrid w:val="0"/>
        <w:spacing w:line="360" w:lineRule="auto"/>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电磁屏蔽室的全频段检测应在屏蔽壳体完成后，室内装饰前进行。</w:t>
      </w:r>
    </w:p>
    <w:p>
      <w:pPr>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161" w:name="_Toc31921"/>
      <w:bookmarkStart w:id="162" w:name="_Toc20755"/>
      <w:bookmarkStart w:id="163" w:name="_Toc13241"/>
      <w:bookmarkStart w:id="164" w:name="_Toc24390"/>
      <w:bookmarkStart w:id="165" w:name="_Toc18753"/>
      <w:bookmarkStart w:id="166" w:name="_Toc13736"/>
      <w:bookmarkStart w:id="167" w:name="_Toc4842"/>
      <w:bookmarkStart w:id="168" w:name="_Toc7762"/>
      <w:bookmarkStart w:id="169" w:name="_Toc2990"/>
      <w:bookmarkStart w:id="170" w:name="_Toc13412"/>
      <w:bookmarkStart w:id="171" w:name="_Toc20660"/>
      <w:bookmarkStart w:id="172" w:name="_Toc25975"/>
      <w:bookmarkStart w:id="173" w:name="_Toc592"/>
      <w:bookmarkStart w:id="174" w:name="_Toc22060"/>
      <w:bookmarkStart w:id="175" w:name="_Toc2132"/>
      <w:bookmarkStart w:id="176" w:name="_Toc4428"/>
      <w:r>
        <w:rPr>
          <w:rFonts w:hint="eastAsia" w:asciiTheme="minorEastAsia" w:hAnsiTheme="minorEastAsia" w:eastAsiaTheme="minorEastAsia" w:cstheme="minorEastAsia"/>
          <w:b/>
          <w:bCs/>
          <w:color w:val="auto"/>
          <w:sz w:val="28"/>
          <w:szCs w:val="28"/>
          <w:highlight w:val="none"/>
        </w:rPr>
        <w:t>3.6  验收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3.6.1  工程防电磁辐射检测应完全达到公众辐射控制限值和职业辐射接触限值，方可通过工程防电磁辐射验收。</w:t>
      </w:r>
    </w:p>
    <w:p>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3.6.</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 xml:space="preserve">  电磁屏蔽工程的验收应分为分项验收和总验收两部分进行，并应符合下列要求：</w:t>
      </w:r>
    </w:p>
    <w:p>
      <w:pPr>
        <w:numPr>
          <w:ilvl w:val="-1"/>
          <w:numId w:val="0"/>
        </w:numPr>
        <w:snapToGrid w:val="0"/>
        <w:spacing w:line="360" w:lineRule="auto"/>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1 </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对屏蔽室的指标进行测试，并取得相应的测试报告；</w:t>
      </w:r>
    </w:p>
    <w:p>
      <w:pPr>
        <w:numPr>
          <w:ilvl w:val="0"/>
          <w:numId w:val="0"/>
        </w:numPr>
        <w:snapToGrid w:val="0"/>
        <w:spacing w:line="360" w:lineRule="auto"/>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 xml:space="preserve">  电磁屏蔽室的性能测试，应在全部屏蔽施工安装工作完成之后进行。</w:t>
      </w:r>
    </w:p>
    <w:p>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3.6.</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 xml:space="preserve">  工程防电磁辐射验收应符合下列规定：</w:t>
      </w:r>
    </w:p>
    <w:p>
      <w:pPr>
        <w:snapToGrid w:val="0"/>
        <w:spacing w:line="360" w:lineRule="auto"/>
        <w:ind w:firstLine="562" w:firstLineChars="200"/>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验收时应对工程防辐射质量进行评价，提出验收结论，参加验收单位应在验收结论表上签字认可。</w:t>
      </w:r>
    </w:p>
    <w:p>
      <w:pPr>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    2  工程质量验收不满足要求不得投入使用。</w:t>
      </w:r>
    </w:p>
    <w:p>
      <w:pPr>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177" w:name="_Toc14598"/>
      <w:bookmarkStart w:id="178" w:name="_Toc24274"/>
      <w:bookmarkStart w:id="179" w:name="_Toc23337"/>
      <w:bookmarkStart w:id="180" w:name="_Toc30815"/>
      <w:bookmarkStart w:id="181" w:name="_Toc14342"/>
      <w:bookmarkStart w:id="182" w:name="_Toc22648"/>
      <w:bookmarkStart w:id="183" w:name="_Toc12768"/>
      <w:bookmarkStart w:id="184" w:name="_Toc25326"/>
      <w:bookmarkStart w:id="185" w:name="_Toc28357"/>
      <w:bookmarkStart w:id="186" w:name="_Toc8525"/>
      <w:bookmarkStart w:id="187" w:name="_Toc636"/>
      <w:bookmarkStart w:id="188" w:name="_Toc5976"/>
      <w:bookmarkStart w:id="189" w:name="_Toc216"/>
      <w:bookmarkStart w:id="190" w:name="_Toc6859"/>
      <w:bookmarkStart w:id="191" w:name="_Toc2203"/>
      <w:bookmarkStart w:id="192" w:name="_Toc21133"/>
      <w:r>
        <w:rPr>
          <w:rFonts w:hint="eastAsia" w:asciiTheme="minorEastAsia" w:hAnsiTheme="minorEastAsia" w:eastAsiaTheme="minorEastAsia" w:cstheme="minorEastAsia"/>
          <w:b/>
          <w:bCs/>
          <w:color w:val="auto"/>
          <w:sz w:val="28"/>
          <w:szCs w:val="28"/>
          <w:highlight w:val="none"/>
        </w:rPr>
        <w:t>3.7  运行维护</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spacing w:beforeLines="0" w:afterLines="0"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3.7.1  存在电磁辐射危害的工程在运行期间应定期对其进行电磁辐射环境检测，应定期检查电磁辐射相关设备状态并使其保持正常，安装场强报警探头的应定期计量场强报警探头。</w:t>
      </w:r>
    </w:p>
    <w:p>
      <w:pPr>
        <w:snapToGrid/>
        <w:spacing w:beforeLines="0" w:afterLines="0"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3.7.</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 xml:space="preserve">  工程防电磁辐射应定期进行检修和维护。</w:t>
      </w:r>
    </w:p>
    <w:p>
      <w:pPr>
        <w:numPr>
          <w:ilvl w:val="255"/>
          <w:numId w:val="0"/>
        </w:numPr>
        <w:snapToGrid w:val="0"/>
        <w:spacing w:line="36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3.7.</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 xml:space="preserve">  微波暗室管理措施应符合下列规定：</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微波暗室出入口应安装测试指示灯。</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高功率</w:t>
      </w:r>
      <w:r>
        <w:rPr>
          <w:rFonts w:hint="eastAsia" w:asciiTheme="minorEastAsia" w:hAnsiTheme="minorEastAsia" w:eastAsiaTheme="minorEastAsia" w:cstheme="minorEastAsia"/>
          <w:b/>
          <w:bCs/>
          <w:color w:val="auto"/>
          <w:sz w:val="28"/>
          <w:szCs w:val="28"/>
          <w:highlight w:val="none"/>
          <w:lang w:eastAsia="zh-CN"/>
        </w:rPr>
        <w:t>微波</w:t>
      </w:r>
      <w:r>
        <w:rPr>
          <w:rFonts w:hint="eastAsia" w:asciiTheme="minorEastAsia" w:hAnsiTheme="minorEastAsia" w:eastAsiaTheme="minorEastAsia" w:cstheme="minorEastAsia"/>
          <w:b/>
          <w:bCs/>
          <w:color w:val="auto"/>
          <w:sz w:val="28"/>
          <w:szCs w:val="28"/>
          <w:highlight w:val="none"/>
        </w:rPr>
        <w:t>测试必须在全屏蔽微波暗室内进行。</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  微波暗室内进行高功率测试时，所有人员均应撤出暗室，暗室所有屏蔽门均应紧闭，指示灯应显示警示状态。</w:t>
      </w:r>
    </w:p>
    <w:p>
      <w:pPr>
        <w:snapToGrid w:val="0"/>
        <w:spacing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4  个别人员因特殊情况须进入暗室，则须采取严格的微波防护措施，如微波防护服、防护帽和防护眼镜等。</w:t>
      </w:r>
    </w:p>
    <w:p>
      <w:pPr>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193" w:name="_Toc17040"/>
      <w:bookmarkStart w:id="194" w:name="_Toc27327"/>
      <w:bookmarkStart w:id="195" w:name="_Toc27072"/>
      <w:bookmarkStart w:id="196" w:name="_Toc18762"/>
      <w:bookmarkStart w:id="197" w:name="_Toc27702"/>
      <w:bookmarkStart w:id="198" w:name="_Toc27279"/>
      <w:bookmarkStart w:id="199" w:name="_Toc18281"/>
      <w:bookmarkStart w:id="200" w:name="_Toc21587"/>
      <w:bookmarkStart w:id="201" w:name="_Toc23657"/>
      <w:bookmarkStart w:id="202" w:name="_Toc7331"/>
      <w:bookmarkStart w:id="203" w:name="_Toc12393"/>
      <w:bookmarkStart w:id="204" w:name="_Toc17537"/>
      <w:bookmarkStart w:id="205" w:name="_Toc12700"/>
      <w:bookmarkStart w:id="206" w:name="_Toc4787"/>
      <w:bookmarkStart w:id="207" w:name="_Toc28982"/>
      <w:bookmarkStart w:id="208" w:name="_Toc24847"/>
      <w:r>
        <w:rPr>
          <w:rFonts w:hint="eastAsia" w:asciiTheme="minorEastAsia" w:hAnsiTheme="minorEastAsia" w:eastAsiaTheme="minorEastAsia" w:cstheme="minorEastAsia"/>
          <w:b/>
          <w:bCs/>
          <w:color w:val="auto"/>
          <w:sz w:val="28"/>
          <w:szCs w:val="28"/>
          <w:highlight w:val="none"/>
        </w:rPr>
        <w:t>3.8  拆除及利用</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3.8.1  对于可拆卸式屏蔽结构，经检测，在屏蔽效能等主要技术指标仍符合要求的情况下，在需要搬迁时应按照原施工的要求和技术方案制定搬迁方案并实施。对于自撑式屏蔽结构和直贴式屏蔽结构，拆除后不得二次重复利用。</w:t>
      </w:r>
    </w:p>
    <w:p>
      <w:pPr>
        <w:snapToGrid w:val="0"/>
        <w:spacing w:line="360" w:lineRule="auto"/>
        <w:jc w:val="left"/>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3.8.</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 xml:space="preserve">  拆卸下来的屏蔽配件不得用于新建工程。</w:t>
      </w:r>
    </w:p>
    <w:bookmarkEnd w:id="89"/>
    <w:bookmarkEnd w:id="90"/>
    <w:bookmarkEnd w:id="91"/>
    <w:bookmarkEnd w:id="92"/>
    <w:bookmarkEnd w:id="93"/>
    <w:bookmarkEnd w:id="94"/>
    <w:bookmarkEnd w:id="95"/>
    <w:bookmarkEnd w:id="96"/>
    <w:p>
      <w:pPr>
        <w:spacing w:beforeLines="0" w:afterLines="0" w:line="360" w:lineRule="auto"/>
        <w:jc w:val="center"/>
        <w:outlineLvl w:val="0"/>
        <w:rPr>
          <w:rFonts w:hint="eastAsia" w:asciiTheme="minorEastAsia" w:hAnsiTheme="minorEastAsia" w:eastAsiaTheme="minorEastAsia" w:cstheme="minorEastAsia"/>
          <w:b/>
          <w:bCs/>
          <w:color w:val="auto"/>
          <w:sz w:val="28"/>
          <w:szCs w:val="28"/>
          <w:highlight w:val="none"/>
        </w:rPr>
      </w:pPr>
      <w:bookmarkStart w:id="209" w:name="_Toc18780"/>
      <w:bookmarkStart w:id="210" w:name="_Toc24871"/>
      <w:r>
        <w:rPr>
          <w:rFonts w:hint="eastAsia" w:asciiTheme="minorEastAsia" w:hAnsiTheme="minorEastAsia" w:eastAsiaTheme="minorEastAsia" w:cstheme="minorEastAsia"/>
          <w:b/>
          <w:bCs/>
          <w:color w:val="auto"/>
          <w:sz w:val="28"/>
          <w:szCs w:val="28"/>
          <w:highlight w:val="none"/>
        </w:rPr>
        <w:br w:type="page"/>
      </w:r>
      <w:bookmarkStart w:id="211" w:name="_Toc30700"/>
      <w:bookmarkStart w:id="212" w:name="_Toc26698"/>
      <w:bookmarkStart w:id="213" w:name="_Toc2218"/>
      <w:bookmarkStart w:id="214" w:name="_Toc14220"/>
      <w:bookmarkStart w:id="215" w:name="_Toc6588"/>
    </w:p>
    <w:p>
      <w:pPr>
        <w:spacing w:beforeLines="0" w:afterLines="0" w:line="360" w:lineRule="auto"/>
        <w:jc w:val="center"/>
        <w:outlineLvl w:val="0"/>
        <w:rPr>
          <w:rFonts w:hint="eastAsia" w:asciiTheme="minorEastAsia" w:hAnsiTheme="minorEastAsia" w:eastAsiaTheme="minorEastAsia" w:cstheme="minorEastAsia"/>
          <w:b/>
          <w:bCs/>
          <w:sz w:val="28"/>
          <w:szCs w:val="28"/>
        </w:rPr>
      </w:pPr>
      <w:bookmarkStart w:id="216" w:name="_Toc1968"/>
      <w:bookmarkStart w:id="217" w:name="_Toc5146"/>
      <w:bookmarkStart w:id="218" w:name="_Toc531"/>
      <w:bookmarkStart w:id="219" w:name="_Toc11216"/>
      <w:bookmarkStart w:id="220" w:name="_Toc27796"/>
      <w:bookmarkStart w:id="221" w:name="_Toc594"/>
      <w:bookmarkStart w:id="222" w:name="_Toc9218"/>
      <w:bookmarkStart w:id="223" w:name="_Toc18420"/>
      <w:bookmarkStart w:id="224" w:name="_Toc5482"/>
      <w:bookmarkStart w:id="225" w:name="_Toc15718"/>
      <w:bookmarkStart w:id="226" w:name="_Toc9892"/>
      <w:r>
        <w:rPr>
          <w:rFonts w:hint="eastAsia" w:asciiTheme="minorEastAsia" w:hAnsiTheme="minorEastAsia" w:eastAsiaTheme="minorEastAsia" w:cstheme="minorEastAsia"/>
          <w:b/>
          <w:bCs/>
          <w:sz w:val="28"/>
          <w:szCs w:val="28"/>
        </w:rPr>
        <w:t>4 工程防电离辐射</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beforeLines="0" w:afterLines="0" w:line="360" w:lineRule="auto"/>
        <w:jc w:val="center"/>
        <w:outlineLvl w:val="1"/>
        <w:rPr>
          <w:rFonts w:hint="eastAsia" w:asciiTheme="minorEastAsia" w:hAnsiTheme="minorEastAsia" w:eastAsiaTheme="minorEastAsia" w:cstheme="minorEastAsia"/>
          <w:b/>
          <w:bCs/>
          <w:sz w:val="28"/>
          <w:szCs w:val="28"/>
        </w:rPr>
      </w:pPr>
      <w:bookmarkStart w:id="227" w:name="_Toc31807"/>
      <w:bookmarkStart w:id="228" w:name="_Toc27490"/>
      <w:bookmarkStart w:id="229" w:name="_Toc17586"/>
      <w:bookmarkStart w:id="230" w:name="_Toc1983"/>
      <w:bookmarkStart w:id="231" w:name="_Toc13938"/>
      <w:bookmarkStart w:id="232" w:name="_Toc12609"/>
      <w:bookmarkStart w:id="233" w:name="_Toc22137"/>
    </w:p>
    <w:p>
      <w:pPr>
        <w:spacing w:beforeLines="0" w:afterLines="0" w:line="360" w:lineRule="auto"/>
        <w:jc w:val="center"/>
        <w:outlineLvl w:val="1"/>
        <w:rPr>
          <w:rFonts w:hint="eastAsia" w:asciiTheme="minorEastAsia" w:hAnsiTheme="minorEastAsia" w:eastAsiaTheme="minorEastAsia" w:cstheme="minorEastAsia"/>
          <w:b/>
          <w:bCs/>
          <w:sz w:val="28"/>
          <w:szCs w:val="28"/>
        </w:rPr>
      </w:pPr>
      <w:bookmarkStart w:id="234" w:name="_Toc8186"/>
      <w:bookmarkStart w:id="235" w:name="_Toc32242"/>
      <w:bookmarkStart w:id="236" w:name="_Toc2160"/>
      <w:bookmarkStart w:id="237" w:name="_Toc29577"/>
      <w:bookmarkStart w:id="238" w:name="_Toc27497"/>
      <w:bookmarkStart w:id="239" w:name="_Toc7359"/>
      <w:bookmarkStart w:id="240" w:name="_Toc24342"/>
      <w:bookmarkStart w:id="241" w:name="_Toc13934"/>
      <w:bookmarkStart w:id="242" w:name="_Toc13273"/>
      <w:bookmarkStart w:id="243" w:name="_Toc26799"/>
      <w:bookmarkStart w:id="244" w:name="_Toc2760"/>
      <w:bookmarkStart w:id="245" w:name="_Toc31978"/>
      <w:r>
        <w:rPr>
          <w:rFonts w:hint="eastAsia" w:asciiTheme="minorEastAsia" w:hAnsiTheme="minorEastAsia" w:eastAsiaTheme="minorEastAsia" w:cstheme="minorEastAsia"/>
          <w:b/>
          <w:bCs/>
          <w:sz w:val="28"/>
          <w:szCs w:val="28"/>
        </w:rPr>
        <w:t>4.1  一般规定</w:t>
      </w:r>
      <w:bookmarkEnd w:id="227"/>
      <w:bookmarkEnd w:id="228"/>
      <w:bookmarkEnd w:id="229"/>
      <w:bookmarkEnd w:id="230"/>
      <w:bookmarkEnd w:id="234"/>
      <w:bookmarkEnd w:id="235"/>
      <w:bookmarkEnd w:id="236"/>
      <w:bookmarkEnd w:id="237"/>
      <w:bookmarkEnd w:id="238"/>
      <w:bookmarkEnd w:id="239"/>
      <w:bookmarkEnd w:id="240"/>
      <w:bookmarkEnd w:id="241"/>
      <w:bookmarkEnd w:id="242"/>
      <w:bookmarkEnd w:id="243"/>
      <w:bookmarkEnd w:id="244"/>
      <w:bookmarkEnd w:id="245"/>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4.1.1  应根据电离辐射影响的不同特点，外照射防护采取时间防护、距离防护、屏蔽防护等不同的控制措施降低电离辐射影响；内照射防护通过密闭、过滤通风、去污等措施降低电离辐射影响。</w:t>
      </w:r>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4.1.2  电离辐射工程所致的职业工作人员连续5年的年平均有效剂量不超过20mSv的剂量限值，任何一年中的有效剂量不</w:t>
      </w:r>
      <w:r>
        <w:rPr>
          <w:rFonts w:hint="eastAsia" w:asciiTheme="minorEastAsia" w:hAnsiTheme="minorEastAsia" w:eastAsiaTheme="minorEastAsia" w:cstheme="minorEastAsia"/>
          <w:b/>
          <w:bCs/>
          <w:sz w:val="28"/>
          <w:szCs w:val="28"/>
          <w:lang w:eastAsia="zh-CN"/>
        </w:rPr>
        <w:t>得</w:t>
      </w:r>
      <w:r>
        <w:rPr>
          <w:rFonts w:hint="eastAsia" w:asciiTheme="minorEastAsia" w:hAnsiTheme="minorEastAsia" w:eastAsiaTheme="minorEastAsia" w:cstheme="minorEastAsia"/>
          <w:b/>
          <w:bCs/>
          <w:sz w:val="28"/>
          <w:szCs w:val="28"/>
        </w:rPr>
        <w:t>超过50mSv；公众中关键人群组的成员年有效剂量限值应为1mSv（特殊情况下，如果5个连续年的年平均剂量不超过1mSv,则某一单一年份的有效剂量可提高到5mSv）。</w:t>
      </w:r>
    </w:p>
    <w:p>
      <w:pPr>
        <w:spacing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4.1.3  有人员居留场所的外照射剂量当量率不得超过2.5μSv/h；有γ和中子辐射的外照射场所，应合并控制其外照射控制水平。</w:t>
      </w:r>
    </w:p>
    <w:p>
      <w:pPr>
        <w:spacing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4.1.4  工作场所的表面污染控制水平应满足表4.1.</w:t>
      </w:r>
      <w:r>
        <w:rPr>
          <w:rFonts w:hint="eastAsia" w:asciiTheme="minorEastAsia" w:hAnsiTheme="minorEastAsia" w:eastAsiaTheme="minorEastAsia" w:cstheme="minorEastAsia"/>
          <w:b/>
          <w:bCs/>
          <w:sz w:val="28"/>
          <w:szCs w:val="28"/>
          <w:lang w:val="en-US" w:eastAsia="zh-CN"/>
        </w:rPr>
        <w:t>4</w:t>
      </w:r>
      <w:r>
        <w:rPr>
          <w:rFonts w:hint="eastAsia" w:asciiTheme="minorEastAsia" w:hAnsiTheme="minorEastAsia" w:eastAsiaTheme="minorEastAsia" w:cstheme="minorEastAsia"/>
          <w:b/>
          <w:bCs/>
          <w:sz w:val="28"/>
          <w:szCs w:val="28"/>
        </w:rPr>
        <w:t>的要求。</w:t>
      </w:r>
    </w:p>
    <w:p>
      <w:pPr>
        <w:jc w:val="center"/>
        <w:rPr>
          <w:rFonts w:ascii="黑体" w:hAnsi="黑体" w:eastAsia="黑体" w:cs="黑体"/>
          <w:sz w:val="24"/>
          <w:szCs w:val="24"/>
        </w:rPr>
      </w:pPr>
      <w:r>
        <w:rPr>
          <w:rFonts w:hint="eastAsia" w:ascii="黑体" w:hAnsi="黑体" w:eastAsia="黑体" w:cs="黑体"/>
          <w:sz w:val="24"/>
          <w:szCs w:val="24"/>
        </w:rPr>
        <w:t>表4.1.</w:t>
      </w:r>
      <w:r>
        <w:rPr>
          <w:rFonts w:hint="eastAsia" w:ascii="黑体" w:hAnsi="黑体" w:eastAsia="黑体" w:cs="黑体"/>
          <w:sz w:val="24"/>
          <w:szCs w:val="24"/>
          <w:lang w:val="en-US" w:eastAsia="zh-CN"/>
        </w:rPr>
        <w:t>4</w:t>
      </w:r>
      <w:r>
        <w:rPr>
          <w:rFonts w:hint="eastAsia" w:ascii="黑体" w:hAnsi="黑体" w:eastAsia="黑体" w:cs="黑体"/>
          <w:sz w:val="24"/>
          <w:szCs w:val="24"/>
        </w:rPr>
        <w:t xml:space="preserve">   工作场所的放射性表面污染控制水平（Bq/cm</w:t>
      </w:r>
      <w:r>
        <w:rPr>
          <w:rFonts w:hint="eastAsia" w:ascii="黑体" w:hAnsi="黑体" w:eastAsia="黑体" w:cs="黑体"/>
          <w:sz w:val="24"/>
          <w:szCs w:val="24"/>
          <w:vertAlign w:val="superscript"/>
        </w:rPr>
        <w:t>2</w:t>
      </w:r>
      <w:r>
        <w:rPr>
          <w:rFonts w:hint="eastAsia" w:ascii="黑体" w:hAnsi="黑体" w:eastAsia="黑体" w:cs="黑体"/>
          <w:sz w:val="24"/>
          <w:szCs w:val="24"/>
        </w:rPr>
        <w:t>）</w:t>
      </w:r>
    </w:p>
    <w:tbl>
      <w:tblPr>
        <w:tblStyle w:val="18"/>
        <w:tblW w:w="7491"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740"/>
        <w:gridCol w:w="1277"/>
        <w:gridCol w:w="1560"/>
        <w:gridCol w:w="1197"/>
        <w:gridCol w:w="171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3017" w:type="dxa"/>
            <w:gridSpan w:val="2"/>
            <w:vMerge w:val="restart"/>
            <w:tcBorders>
              <w:top w:val="single" w:color="auto" w:sz="12" w:space="0"/>
              <w:left w:val="single" w:color="auto" w:sz="12"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表面类型</w:t>
            </w:r>
          </w:p>
        </w:tc>
        <w:tc>
          <w:tcPr>
            <w:tcW w:w="2757" w:type="dxa"/>
            <w:gridSpan w:val="2"/>
            <w:tcBorders>
              <w:top w:val="single" w:color="auto" w:sz="12" w:space="0"/>
              <w:left w:val="single" w:color="auto" w:sz="4" w:space="0"/>
              <w:bottom w:val="single" w:color="auto" w:sz="6" w:space="0"/>
              <w:right w:val="single" w:color="auto" w:sz="6" w:space="0"/>
            </w:tcBorders>
            <w:vAlign w:val="center"/>
          </w:tcPr>
          <w:p>
            <w:pPr>
              <w:spacing w:before="156" w:beforeLines="50"/>
              <w:jc w:val="center"/>
              <w:rPr>
                <w:rFonts w:ascii="Times New Roman" w:hAnsi="Times New Roman" w:eastAsia="宋体"/>
                <w:szCs w:val="21"/>
              </w:rPr>
            </w:pPr>
            <w:r>
              <w:rPr>
                <w:rFonts w:ascii="Times New Roman" w:hAnsi="Times New Roman" w:eastAsia="宋体"/>
                <w:szCs w:val="21"/>
              </w:rPr>
              <w:t>α放射性物质</w:t>
            </w:r>
          </w:p>
        </w:tc>
        <w:tc>
          <w:tcPr>
            <w:tcW w:w="1717" w:type="dxa"/>
            <w:vMerge w:val="restart"/>
            <w:tcBorders>
              <w:top w:val="single" w:color="auto" w:sz="12" w:space="0"/>
              <w:left w:val="single" w:color="auto" w:sz="6" w:space="0"/>
              <w:right w:val="single" w:color="auto" w:sz="12" w:space="0"/>
            </w:tcBorders>
            <w:vAlign w:val="center"/>
          </w:tcPr>
          <w:p>
            <w:pPr>
              <w:spacing w:before="156" w:beforeLines="50"/>
              <w:jc w:val="center"/>
              <w:rPr>
                <w:rFonts w:ascii="Times New Roman" w:hAnsi="Times New Roman" w:eastAsia="宋体"/>
                <w:szCs w:val="21"/>
              </w:rPr>
            </w:pPr>
            <w:r>
              <w:rPr>
                <w:rFonts w:ascii="Times New Roman" w:hAnsi="Times New Roman" w:eastAsia="宋体"/>
                <w:szCs w:val="21"/>
              </w:rPr>
              <w:t>β放射性物质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3017" w:type="dxa"/>
            <w:gridSpan w:val="2"/>
            <w:vMerge w:val="continue"/>
            <w:tcBorders>
              <w:left w:val="single" w:color="auto" w:sz="12" w:space="0"/>
              <w:bottom w:val="single" w:color="auto" w:sz="4" w:space="0"/>
              <w:right w:val="single" w:color="auto" w:sz="4" w:space="0"/>
            </w:tcBorders>
            <w:vAlign w:val="center"/>
          </w:tcPr>
          <w:p>
            <w:pPr>
              <w:jc w:val="center"/>
              <w:rPr>
                <w:rFonts w:ascii="Times New Roman" w:hAnsi="Times New Roman" w:eastAsia="宋体"/>
                <w:szCs w:val="21"/>
              </w:rPr>
            </w:pPr>
          </w:p>
        </w:tc>
        <w:tc>
          <w:tcPr>
            <w:tcW w:w="1560"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imes New Roman" w:hAnsi="Times New Roman" w:eastAsia="宋体"/>
                <w:szCs w:val="21"/>
              </w:rPr>
            </w:pPr>
            <w:r>
              <w:rPr>
                <w:rFonts w:ascii="Times New Roman" w:hAnsi="Times New Roman" w:eastAsia="宋体"/>
                <w:szCs w:val="21"/>
              </w:rPr>
              <w:t>极毒性</w:t>
            </w:r>
          </w:p>
        </w:tc>
        <w:tc>
          <w:tcPr>
            <w:tcW w:w="1197" w:type="dxa"/>
            <w:tcBorders>
              <w:top w:val="single" w:color="auto" w:sz="6" w:space="0"/>
              <w:left w:val="single" w:color="auto" w:sz="6" w:space="0"/>
              <w:bottom w:val="single" w:color="auto" w:sz="4" w:space="0"/>
              <w:right w:val="single" w:color="auto" w:sz="6" w:space="0"/>
            </w:tcBorders>
            <w:vAlign w:val="center"/>
          </w:tcPr>
          <w:p>
            <w:pPr>
              <w:spacing w:before="156" w:beforeLines="50"/>
              <w:jc w:val="center"/>
              <w:rPr>
                <w:rFonts w:ascii="Times New Roman" w:hAnsi="Times New Roman" w:eastAsia="宋体"/>
                <w:szCs w:val="21"/>
              </w:rPr>
            </w:pPr>
            <w:r>
              <w:rPr>
                <w:rFonts w:ascii="Times New Roman" w:hAnsi="Times New Roman" w:eastAsia="宋体"/>
                <w:szCs w:val="21"/>
              </w:rPr>
              <w:t>其他</w:t>
            </w:r>
          </w:p>
        </w:tc>
        <w:tc>
          <w:tcPr>
            <w:tcW w:w="1717" w:type="dxa"/>
            <w:vMerge w:val="continue"/>
            <w:tcBorders>
              <w:left w:val="single" w:color="auto" w:sz="6" w:space="0"/>
              <w:bottom w:val="single" w:color="auto" w:sz="4" w:space="0"/>
              <w:right w:val="single" w:color="auto" w:sz="12" w:space="0"/>
            </w:tcBorders>
            <w:vAlign w:val="center"/>
          </w:tcPr>
          <w:p>
            <w:pPr>
              <w:spacing w:before="156" w:beforeLines="50"/>
              <w:jc w:val="center"/>
              <w:rPr>
                <w:rFonts w:ascii="Times New Roman" w:hAnsi="Times New Roman" w:eastAsia="宋体"/>
                <w:szCs w:val="21"/>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740" w:type="dxa"/>
            <w:tcBorders>
              <w:top w:val="single" w:color="auto" w:sz="4" w:space="0"/>
              <w:left w:val="single" w:color="auto" w:sz="12" w:space="0"/>
              <w:bottom w:val="nil"/>
              <w:right w:val="single" w:color="auto" w:sz="6" w:space="0"/>
            </w:tcBorders>
            <w:vAlign w:val="center"/>
          </w:tcPr>
          <w:p>
            <w:pPr>
              <w:spacing w:line="280" w:lineRule="exact"/>
              <w:jc w:val="center"/>
              <w:rPr>
                <w:rFonts w:ascii="Times New Roman" w:hAnsi="Times New Roman" w:eastAsia="宋体"/>
                <w:szCs w:val="21"/>
              </w:rPr>
            </w:pPr>
            <w:r>
              <w:rPr>
                <w:rFonts w:ascii="Times New Roman" w:hAnsi="Times New Roman" w:eastAsia="宋体"/>
                <w:szCs w:val="21"/>
              </w:rPr>
              <w:t>工作台、设备、</w:t>
            </w:r>
          </w:p>
        </w:tc>
        <w:tc>
          <w:tcPr>
            <w:tcW w:w="1277" w:type="dxa"/>
            <w:tcBorders>
              <w:top w:val="single" w:color="auto" w:sz="4" w:space="0"/>
              <w:left w:val="single" w:color="auto" w:sz="6" w:space="0"/>
              <w:bottom w:val="single" w:color="auto" w:sz="4" w:space="0"/>
              <w:right w:val="single" w:color="auto" w:sz="6" w:space="0"/>
            </w:tcBorders>
            <w:vAlign w:val="center"/>
          </w:tcPr>
          <w:p>
            <w:pPr>
              <w:spacing w:line="280" w:lineRule="exact"/>
              <w:ind w:firstLine="210" w:firstLineChars="100"/>
              <w:jc w:val="center"/>
              <w:rPr>
                <w:rFonts w:ascii="Times New Roman" w:hAnsi="Times New Roman" w:eastAsia="宋体"/>
                <w:szCs w:val="21"/>
              </w:rPr>
            </w:pPr>
            <w:r>
              <w:rPr>
                <w:rFonts w:ascii="Times New Roman" w:hAnsi="Times New Roman" w:eastAsia="宋体"/>
                <w:szCs w:val="21"/>
              </w:rPr>
              <w:t>控制区</w:t>
            </w:r>
            <w:r>
              <w:rPr>
                <w:rFonts w:ascii="Times New Roman" w:hAnsi="Times New Roman" w:eastAsia="宋体"/>
                <w:szCs w:val="21"/>
                <w:vertAlign w:val="superscript"/>
              </w:rPr>
              <w:t>1)</w:t>
            </w: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szCs w:val="21"/>
              </w:rPr>
            </w:pPr>
            <w:r>
              <w:rPr>
                <w:rFonts w:ascii="Times New Roman" w:hAnsi="Times New Roman" w:eastAsia="宋体"/>
                <w:szCs w:val="21"/>
              </w:rPr>
              <w:t>4</w:t>
            </w:r>
          </w:p>
        </w:tc>
        <w:tc>
          <w:tcPr>
            <w:tcW w:w="1197" w:type="dxa"/>
            <w:tcBorders>
              <w:top w:val="single" w:color="auto" w:sz="4" w:space="0"/>
              <w:left w:val="single" w:color="auto" w:sz="6" w:space="0"/>
              <w:bottom w:val="single" w:color="auto" w:sz="4" w:space="0"/>
              <w:right w:val="single" w:color="auto" w:sz="6" w:space="0"/>
            </w:tcBorders>
            <w:vAlign w:val="center"/>
          </w:tcPr>
          <w:p>
            <w:pPr>
              <w:jc w:val="center"/>
              <w:rPr>
                <w:rFonts w:ascii="Times New Roman" w:hAnsi="Times New Roman" w:eastAsia="宋体"/>
                <w:szCs w:val="21"/>
              </w:rPr>
            </w:pPr>
            <w:r>
              <w:rPr>
                <w:rFonts w:ascii="Times New Roman" w:hAnsi="Times New Roman" w:eastAsia="宋体"/>
                <w:szCs w:val="21"/>
              </w:rPr>
              <w:t>4×10</w:t>
            </w:r>
          </w:p>
        </w:tc>
        <w:tc>
          <w:tcPr>
            <w:tcW w:w="1717" w:type="dxa"/>
            <w:tcBorders>
              <w:top w:val="single" w:color="auto" w:sz="4" w:space="0"/>
              <w:left w:val="single" w:color="auto" w:sz="6" w:space="0"/>
              <w:bottom w:val="single" w:color="auto" w:sz="4" w:space="0"/>
              <w:right w:val="single" w:color="auto" w:sz="12" w:space="0"/>
            </w:tcBorders>
            <w:vAlign w:val="center"/>
          </w:tcPr>
          <w:p>
            <w:pPr>
              <w:jc w:val="center"/>
              <w:rPr>
                <w:rFonts w:ascii="Times New Roman" w:hAnsi="Times New Roman" w:eastAsia="宋体"/>
                <w:szCs w:val="21"/>
              </w:rPr>
            </w:pPr>
            <w:r>
              <w:rPr>
                <w:rFonts w:ascii="Times New Roman" w:hAnsi="Times New Roman" w:eastAsia="宋体"/>
                <w:szCs w:val="21"/>
              </w:rPr>
              <w:t>4×10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740" w:type="dxa"/>
            <w:tcBorders>
              <w:top w:val="nil"/>
              <w:left w:val="single" w:color="auto" w:sz="12" w:space="0"/>
              <w:bottom w:val="single" w:color="auto" w:sz="4" w:space="0"/>
              <w:right w:val="single" w:color="auto" w:sz="4" w:space="0"/>
            </w:tcBorders>
            <w:vAlign w:val="center"/>
          </w:tcPr>
          <w:p>
            <w:pPr>
              <w:jc w:val="center"/>
              <w:rPr>
                <w:rFonts w:ascii="Times New Roman" w:hAnsi="Times New Roman" w:eastAsia="宋体"/>
                <w:szCs w:val="21"/>
              </w:rPr>
            </w:pPr>
            <w:r>
              <w:rPr>
                <w:rFonts w:ascii="Times New Roman" w:hAnsi="Times New Roman" w:eastAsia="宋体"/>
                <w:szCs w:val="21"/>
              </w:rPr>
              <w:t>墙壁、地面</w:t>
            </w:r>
          </w:p>
        </w:tc>
        <w:tc>
          <w:tcPr>
            <w:tcW w:w="1277" w:type="dxa"/>
            <w:tcBorders>
              <w:top w:val="single" w:color="auto" w:sz="4" w:space="0"/>
              <w:left w:val="single" w:color="auto" w:sz="4" w:space="0"/>
              <w:bottom w:val="single" w:color="auto" w:sz="4" w:space="0"/>
              <w:right w:val="single" w:color="auto" w:sz="4" w:space="0"/>
            </w:tcBorders>
            <w:vAlign w:val="center"/>
          </w:tcPr>
          <w:p>
            <w:pPr>
              <w:spacing w:line="280" w:lineRule="exact"/>
              <w:ind w:firstLine="210" w:firstLineChars="100"/>
              <w:jc w:val="center"/>
              <w:rPr>
                <w:rFonts w:ascii="Times New Roman" w:hAnsi="Times New Roman" w:eastAsia="宋体"/>
                <w:szCs w:val="21"/>
              </w:rPr>
            </w:pPr>
            <w:r>
              <w:rPr>
                <w:rFonts w:ascii="Times New Roman" w:hAnsi="Times New Roman" w:eastAsia="宋体"/>
                <w:szCs w:val="21"/>
              </w:rPr>
              <w:t>监督区</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Cs w:val="21"/>
              </w:rPr>
            </w:pPr>
            <w:r>
              <w:rPr>
                <w:rFonts w:ascii="Times New Roman" w:hAnsi="Times New Roman" w:eastAsia="宋体"/>
                <w:szCs w:val="21"/>
              </w:rPr>
              <w:t>4×10</w:t>
            </w:r>
            <w:r>
              <w:rPr>
                <w:rFonts w:ascii="Times New Roman" w:hAnsi="Times New Roman" w:eastAsia="宋体"/>
                <w:szCs w:val="21"/>
                <w:vertAlign w:val="superscript"/>
              </w:rPr>
              <w:t>-1</w:t>
            </w:r>
          </w:p>
        </w:tc>
        <w:tc>
          <w:tcPr>
            <w:tcW w:w="119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宋体"/>
                <w:szCs w:val="21"/>
              </w:rPr>
            </w:pPr>
            <w:r>
              <w:rPr>
                <w:rFonts w:ascii="Times New Roman" w:hAnsi="Times New Roman" w:eastAsia="宋体"/>
                <w:szCs w:val="21"/>
              </w:rPr>
              <w:t>4</w:t>
            </w:r>
          </w:p>
        </w:tc>
        <w:tc>
          <w:tcPr>
            <w:tcW w:w="1717"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ascii="Times New Roman" w:hAnsi="Times New Roman" w:eastAsia="宋体"/>
                <w:szCs w:val="21"/>
              </w:rPr>
            </w:pPr>
            <w:r>
              <w:rPr>
                <w:rFonts w:ascii="Times New Roman" w:hAnsi="Times New Roman" w:eastAsia="宋体"/>
                <w:szCs w:val="21"/>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740" w:type="dxa"/>
            <w:tcBorders>
              <w:top w:val="single" w:color="auto" w:sz="4" w:space="0"/>
              <w:left w:val="single" w:color="auto" w:sz="12" w:space="0"/>
              <w:bottom w:val="single" w:color="auto" w:sz="4" w:space="0"/>
              <w:right w:val="single" w:color="auto" w:sz="6" w:space="0"/>
            </w:tcBorders>
            <w:vAlign w:val="center"/>
          </w:tcPr>
          <w:p>
            <w:pPr>
              <w:spacing w:line="280" w:lineRule="exact"/>
              <w:jc w:val="center"/>
              <w:rPr>
                <w:rFonts w:ascii="Times New Roman" w:hAnsi="Times New Roman" w:eastAsia="宋体"/>
                <w:szCs w:val="21"/>
              </w:rPr>
            </w:pPr>
            <w:r>
              <w:rPr>
                <w:rFonts w:ascii="Times New Roman" w:hAnsi="Times New Roman" w:eastAsia="宋体"/>
                <w:szCs w:val="21"/>
              </w:rPr>
              <w:t>工作服、手套、</w:t>
            </w:r>
          </w:p>
          <w:p>
            <w:pPr>
              <w:jc w:val="center"/>
              <w:rPr>
                <w:rFonts w:ascii="Times New Roman" w:hAnsi="Times New Roman" w:eastAsia="宋体"/>
                <w:szCs w:val="21"/>
              </w:rPr>
            </w:pPr>
            <w:r>
              <w:rPr>
                <w:rFonts w:ascii="Times New Roman" w:hAnsi="Times New Roman" w:eastAsia="宋体"/>
                <w:szCs w:val="21"/>
              </w:rPr>
              <w:t>工作鞋</w:t>
            </w:r>
          </w:p>
        </w:tc>
        <w:tc>
          <w:tcPr>
            <w:tcW w:w="1277" w:type="dxa"/>
            <w:tcBorders>
              <w:top w:val="single" w:color="auto" w:sz="4" w:space="0"/>
              <w:left w:val="single" w:color="auto" w:sz="6" w:space="0"/>
              <w:bottom w:val="single" w:color="auto" w:sz="4" w:space="0"/>
              <w:right w:val="single" w:color="auto" w:sz="6" w:space="0"/>
            </w:tcBorders>
            <w:vAlign w:val="center"/>
          </w:tcPr>
          <w:p>
            <w:pPr>
              <w:ind w:firstLine="210" w:firstLineChars="100"/>
              <w:jc w:val="center"/>
              <w:rPr>
                <w:rFonts w:ascii="Times New Roman" w:hAnsi="Times New Roman" w:eastAsia="宋体"/>
                <w:szCs w:val="21"/>
              </w:rPr>
            </w:pPr>
            <w:r>
              <w:rPr>
                <w:rFonts w:ascii="Times New Roman" w:hAnsi="Times New Roman" w:eastAsia="宋体"/>
                <w:szCs w:val="21"/>
              </w:rPr>
              <w:t>控制区</w:t>
            </w:r>
          </w:p>
          <w:p>
            <w:pPr>
              <w:ind w:firstLine="210" w:firstLineChars="100"/>
              <w:jc w:val="center"/>
              <w:rPr>
                <w:rFonts w:ascii="Times New Roman" w:hAnsi="Times New Roman" w:eastAsia="宋体"/>
                <w:szCs w:val="21"/>
              </w:rPr>
            </w:pPr>
            <w:r>
              <w:rPr>
                <w:rFonts w:ascii="Times New Roman" w:hAnsi="Times New Roman" w:eastAsia="宋体"/>
                <w:szCs w:val="21"/>
              </w:rPr>
              <w:t>监督区</w:t>
            </w:r>
          </w:p>
        </w:tc>
        <w:tc>
          <w:tcPr>
            <w:tcW w:w="1560" w:type="dxa"/>
            <w:tcBorders>
              <w:top w:val="single" w:color="auto" w:sz="4"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Cs w:val="21"/>
              </w:rPr>
            </w:pPr>
            <w:r>
              <w:rPr>
                <w:rFonts w:ascii="Times New Roman" w:hAnsi="Times New Roman" w:eastAsia="宋体"/>
                <w:szCs w:val="21"/>
              </w:rPr>
              <w:t>4×10</w:t>
            </w:r>
            <w:r>
              <w:rPr>
                <w:rFonts w:ascii="Times New Roman" w:hAnsi="Times New Roman" w:eastAsia="宋体"/>
                <w:szCs w:val="21"/>
                <w:vertAlign w:val="superscript"/>
              </w:rPr>
              <w:t>-1</w:t>
            </w:r>
          </w:p>
        </w:tc>
        <w:tc>
          <w:tcPr>
            <w:tcW w:w="1197" w:type="dxa"/>
            <w:tcBorders>
              <w:top w:val="single" w:color="auto" w:sz="4" w:space="0"/>
              <w:left w:val="single" w:color="auto" w:sz="6" w:space="0"/>
              <w:bottom w:val="nil"/>
              <w:right w:val="single" w:color="auto" w:sz="6" w:space="0"/>
            </w:tcBorders>
            <w:vAlign w:val="center"/>
          </w:tcPr>
          <w:p>
            <w:pPr>
              <w:spacing w:line="400" w:lineRule="exact"/>
              <w:jc w:val="center"/>
              <w:rPr>
                <w:rFonts w:ascii="Times New Roman" w:hAnsi="Times New Roman" w:eastAsia="宋体"/>
                <w:szCs w:val="21"/>
              </w:rPr>
            </w:pPr>
            <w:r>
              <w:rPr>
                <w:rFonts w:ascii="Times New Roman" w:hAnsi="Times New Roman" w:eastAsia="宋体"/>
                <w:szCs w:val="21"/>
              </w:rPr>
              <w:t>4×10</w:t>
            </w:r>
            <w:r>
              <w:rPr>
                <w:rFonts w:ascii="Times New Roman" w:hAnsi="Times New Roman" w:eastAsia="宋体"/>
                <w:szCs w:val="21"/>
                <w:vertAlign w:val="superscript"/>
              </w:rPr>
              <w:t>-1</w:t>
            </w:r>
          </w:p>
        </w:tc>
        <w:tc>
          <w:tcPr>
            <w:tcW w:w="1717" w:type="dxa"/>
            <w:tcBorders>
              <w:top w:val="single" w:color="auto" w:sz="4" w:space="0"/>
              <w:left w:val="single" w:color="auto" w:sz="6" w:space="0"/>
              <w:bottom w:val="nil"/>
              <w:right w:val="single" w:color="auto" w:sz="12" w:space="0"/>
            </w:tcBorders>
            <w:vAlign w:val="center"/>
          </w:tcPr>
          <w:p>
            <w:pPr>
              <w:spacing w:line="400" w:lineRule="exact"/>
              <w:jc w:val="center"/>
              <w:rPr>
                <w:rFonts w:ascii="Times New Roman" w:hAnsi="Times New Roman" w:eastAsia="宋体"/>
                <w:szCs w:val="21"/>
              </w:rPr>
            </w:pPr>
            <w:r>
              <w:rPr>
                <w:rFonts w:ascii="Times New Roman" w:hAnsi="Times New Roman" w:eastAsia="宋体"/>
                <w:szCs w:val="21"/>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3017" w:type="dxa"/>
            <w:gridSpan w:val="2"/>
            <w:tcBorders>
              <w:top w:val="single" w:color="auto" w:sz="6" w:space="0"/>
              <w:left w:val="single" w:color="auto" w:sz="12" w:space="0"/>
              <w:bottom w:val="single" w:color="auto" w:sz="6" w:space="0"/>
              <w:right w:val="single" w:color="auto" w:sz="6" w:space="0"/>
            </w:tcBorders>
            <w:vAlign w:val="center"/>
          </w:tcPr>
          <w:p>
            <w:pPr>
              <w:ind w:firstLine="420"/>
              <w:jc w:val="center"/>
              <w:rPr>
                <w:rFonts w:ascii="Times New Roman" w:hAnsi="Times New Roman" w:eastAsia="宋体"/>
                <w:szCs w:val="21"/>
              </w:rPr>
            </w:pPr>
            <w:r>
              <w:rPr>
                <w:rFonts w:ascii="Times New Roman" w:hAnsi="Times New Roman" w:eastAsia="宋体"/>
                <w:szCs w:val="21"/>
              </w:rPr>
              <w:t>手、皮肤、内衣、工作袜</w:t>
            </w:r>
          </w:p>
        </w:tc>
        <w:tc>
          <w:tcPr>
            <w:tcW w:w="156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szCs w:val="21"/>
              </w:rPr>
            </w:pPr>
            <w:r>
              <w:rPr>
                <w:rFonts w:ascii="Times New Roman" w:hAnsi="Times New Roman" w:eastAsia="宋体"/>
                <w:szCs w:val="21"/>
              </w:rPr>
              <w:t>4×10</w:t>
            </w:r>
            <w:r>
              <w:rPr>
                <w:rFonts w:ascii="Times New Roman" w:hAnsi="Times New Roman" w:eastAsia="宋体"/>
                <w:szCs w:val="21"/>
                <w:vertAlign w:val="superscript"/>
              </w:rPr>
              <w:t>-2</w:t>
            </w:r>
          </w:p>
        </w:tc>
        <w:tc>
          <w:tcPr>
            <w:tcW w:w="11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宋体"/>
                <w:szCs w:val="21"/>
              </w:rPr>
            </w:pPr>
            <w:r>
              <w:rPr>
                <w:rFonts w:ascii="Times New Roman" w:hAnsi="Times New Roman" w:eastAsia="宋体"/>
                <w:szCs w:val="21"/>
              </w:rPr>
              <w:t>4×10</w:t>
            </w:r>
            <w:r>
              <w:rPr>
                <w:rFonts w:ascii="Times New Roman" w:hAnsi="Times New Roman" w:eastAsia="宋体"/>
                <w:szCs w:val="21"/>
                <w:vertAlign w:val="superscript"/>
              </w:rPr>
              <w:t>-2</w:t>
            </w:r>
          </w:p>
        </w:tc>
        <w:tc>
          <w:tcPr>
            <w:tcW w:w="1717" w:type="dxa"/>
            <w:tcBorders>
              <w:top w:val="single" w:color="auto" w:sz="6" w:space="0"/>
              <w:left w:val="single" w:color="auto" w:sz="6" w:space="0"/>
              <w:bottom w:val="single" w:color="auto" w:sz="6" w:space="0"/>
              <w:right w:val="single" w:color="auto" w:sz="12" w:space="0"/>
            </w:tcBorders>
            <w:vAlign w:val="center"/>
          </w:tcPr>
          <w:p>
            <w:pPr>
              <w:jc w:val="center"/>
              <w:rPr>
                <w:rFonts w:ascii="Times New Roman" w:hAnsi="Times New Roman" w:eastAsia="宋体"/>
                <w:szCs w:val="21"/>
              </w:rPr>
            </w:pPr>
            <w:r>
              <w:rPr>
                <w:rFonts w:ascii="Times New Roman" w:hAnsi="Times New Roman" w:eastAsia="宋体"/>
                <w:szCs w:val="21"/>
              </w:rPr>
              <w:t>4×10</w:t>
            </w:r>
            <w:r>
              <w:rPr>
                <w:rFonts w:ascii="Times New Roman" w:hAnsi="Times New Roman" w:eastAsia="宋体"/>
                <w:szCs w:val="21"/>
                <w:vertAlign w:val="superscript"/>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491" w:type="dxa"/>
            <w:gridSpan w:val="5"/>
            <w:tcBorders>
              <w:top w:val="single" w:color="auto" w:sz="6" w:space="0"/>
              <w:left w:val="single" w:color="auto" w:sz="12" w:space="0"/>
              <w:bottom w:val="single" w:color="auto" w:sz="12" w:space="0"/>
              <w:right w:val="single" w:color="auto" w:sz="12" w:space="0"/>
            </w:tcBorders>
          </w:tcPr>
          <w:p>
            <w:pPr>
              <w:pStyle w:val="10"/>
              <w:numPr>
                <w:ilvl w:val="0"/>
                <w:numId w:val="3"/>
              </w:numPr>
              <w:tabs>
                <w:tab w:val="left" w:pos="420"/>
              </w:tabs>
              <w:spacing w:before="156" w:beforeLines="50"/>
              <w:ind w:firstLine="420" w:firstLineChars="200"/>
              <w:rPr>
                <w:rFonts w:ascii="Times New Roman" w:hAnsi="Times New Roman" w:eastAsia="宋体"/>
                <w:sz w:val="21"/>
                <w:szCs w:val="21"/>
              </w:rPr>
            </w:pPr>
            <w:r>
              <w:rPr>
                <w:rFonts w:ascii="Times New Roman" w:hAnsi="Times New Roman" w:eastAsia="宋体"/>
                <w:sz w:val="21"/>
                <w:szCs w:val="21"/>
              </w:rPr>
              <w:t>该区内的高污染子区除外。</w:t>
            </w:r>
          </w:p>
          <w:p>
            <w:pPr>
              <w:pStyle w:val="10"/>
              <w:numPr>
                <w:ilvl w:val="0"/>
                <w:numId w:val="3"/>
              </w:numPr>
              <w:tabs>
                <w:tab w:val="left" w:pos="420"/>
              </w:tabs>
              <w:spacing w:before="156" w:beforeLines="50"/>
              <w:ind w:firstLine="420" w:firstLineChars="200"/>
              <w:rPr>
                <w:rFonts w:ascii="Times New Roman" w:hAnsi="Times New Roman" w:eastAsia="宋体"/>
                <w:sz w:val="21"/>
                <w:szCs w:val="21"/>
              </w:rPr>
            </w:pPr>
            <w:r>
              <w:rPr>
                <w:rFonts w:hint="eastAsia" w:ascii="Times New Roman" w:hAnsi="Times New Roman" w:eastAsia="宋体"/>
                <w:sz w:val="21"/>
                <w:szCs w:val="21"/>
              </w:rPr>
              <w:t>控制区监督</w:t>
            </w:r>
            <w:r>
              <w:rPr>
                <w:rFonts w:hint="eastAsia" w:ascii="Times New Roman" w:hAnsi="Times New Roman" w:eastAsia="宋体"/>
                <w:sz w:val="21"/>
                <w:szCs w:val="21"/>
                <w:lang w:eastAsia="zh-CN"/>
              </w:rPr>
              <w:t>区</w:t>
            </w:r>
            <w:r>
              <w:rPr>
                <w:rFonts w:hint="eastAsia" w:ascii="Times New Roman" w:hAnsi="Times New Roman" w:eastAsia="宋体"/>
                <w:sz w:val="21"/>
                <w:szCs w:val="21"/>
              </w:rPr>
              <w:t>的划分参照4.3.1节。</w:t>
            </w:r>
          </w:p>
        </w:tc>
      </w:tr>
    </w:tbl>
    <w:p>
      <w:pPr>
        <w:spacing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4.1.5  工作场所的放射性气溶胶浓度控制限值，应根据内照射剂量控制值、核素的种类、工作时间等参数综合计算得到。</w:t>
      </w:r>
    </w:p>
    <w:p>
      <w:pPr>
        <w:spacing w:line="360" w:lineRule="auto"/>
        <w:jc w:val="center"/>
        <w:outlineLvl w:val="1"/>
        <w:rPr>
          <w:rFonts w:hint="eastAsia" w:asciiTheme="minorEastAsia" w:hAnsiTheme="minorEastAsia" w:eastAsiaTheme="minorEastAsia" w:cstheme="minorEastAsia"/>
          <w:b/>
          <w:bCs/>
          <w:sz w:val="28"/>
          <w:szCs w:val="28"/>
        </w:rPr>
      </w:pPr>
      <w:bookmarkStart w:id="246" w:name="_Toc8920"/>
      <w:bookmarkStart w:id="247" w:name="_Toc25934"/>
      <w:bookmarkStart w:id="248" w:name="_Toc28399"/>
      <w:bookmarkStart w:id="249" w:name="_Toc29514"/>
      <w:bookmarkStart w:id="250" w:name="_Toc26493"/>
      <w:bookmarkStart w:id="251" w:name="_Toc18696"/>
      <w:bookmarkStart w:id="252" w:name="_Toc16347"/>
      <w:bookmarkStart w:id="253" w:name="_Toc6192"/>
      <w:bookmarkStart w:id="254" w:name="_Toc21732"/>
      <w:bookmarkStart w:id="255" w:name="_Toc13671"/>
      <w:bookmarkStart w:id="256" w:name="_Toc25496"/>
      <w:bookmarkStart w:id="257" w:name="_Toc6789"/>
      <w:bookmarkStart w:id="258" w:name="_Toc2960"/>
      <w:bookmarkStart w:id="259" w:name="_Toc435"/>
      <w:bookmarkStart w:id="260" w:name="_Toc19537"/>
      <w:bookmarkStart w:id="261" w:name="_Toc32197"/>
      <w:r>
        <w:rPr>
          <w:rFonts w:hint="eastAsia" w:asciiTheme="minorEastAsia" w:hAnsiTheme="minorEastAsia" w:eastAsiaTheme="minorEastAsia" w:cstheme="minorEastAsia"/>
          <w:b/>
          <w:bCs/>
          <w:sz w:val="28"/>
          <w:szCs w:val="28"/>
        </w:rPr>
        <w:t xml:space="preserve">4.2  </w:t>
      </w:r>
      <w:r>
        <w:rPr>
          <w:rFonts w:hint="eastAsia" w:asciiTheme="minorEastAsia" w:hAnsiTheme="minorEastAsia" w:eastAsiaTheme="minorEastAsia" w:cstheme="minorEastAsia"/>
          <w:b/>
          <w:bCs/>
          <w:sz w:val="28"/>
          <w:szCs w:val="28"/>
          <w:lang w:eastAsia="zh-CN"/>
        </w:rPr>
        <w:t>总平面布置</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4.2.1  总平面应按功能和潜在辐射影响进行分区布置，并应保证工艺流程顺捷、系统完整，同时为通风、供水、防火、安全、卫生等设施的布置创造有利条件。</w:t>
      </w:r>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4.2.2  在总平面布置时，应按照正常和事故等不同状态下，配置相应的预防、应急、救援设施和设备，并应制定对环境保护的技术措施和对人身安全、设备运行安全、以及突发事件和渐变的有害影响提供相应的措施。</w:t>
      </w:r>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4.2.3  释放放射性物质的设备或系统，应布置在场区全年最小频率风向的上风侧，且地势开阔、通风条件良好的地段。</w:t>
      </w:r>
    </w:p>
    <w:p>
      <w:pPr>
        <w:spacing w:line="360" w:lineRule="auto"/>
        <w:jc w:val="center"/>
        <w:outlineLvl w:val="1"/>
        <w:rPr>
          <w:rFonts w:hint="eastAsia" w:asciiTheme="minorEastAsia" w:hAnsiTheme="minorEastAsia" w:eastAsiaTheme="minorEastAsia" w:cstheme="minorEastAsia"/>
          <w:b/>
          <w:bCs/>
          <w:sz w:val="28"/>
          <w:szCs w:val="28"/>
        </w:rPr>
      </w:pPr>
      <w:bookmarkStart w:id="262" w:name="_Toc25046"/>
      <w:bookmarkStart w:id="263" w:name="_Toc24604"/>
      <w:bookmarkStart w:id="264" w:name="_Toc11891"/>
      <w:bookmarkStart w:id="265" w:name="_Toc21365"/>
      <w:bookmarkStart w:id="266" w:name="_Toc3928"/>
      <w:bookmarkStart w:id="267" w:name="_Toc7655"/>
      <w:bookmarkStart w:id="268" w:name="_Toc4184"/>
      <w:bookmarkStart w:id="269" w:name="_Toc28255"/>
      <w:bookmarkStart w:id="270" w:name="_Toc6970"/>
      <w:bookmarkStart w:id="271" w:name="_Toc12758"/>
      <w:bookmarkStart w:id="272" w:name="_Toc6152"/>
      <w:bookmarkStart w:id="273" w:name="_Toc28601"/>
      <w:bookmarkStart w:id="274" w:name="_Toc25864"/>
      <w:bookmarkStart w:id="275" w:name="_Toc19628"/>
      <w:bookmarkStart w:id="276" w:name="_Toc23695"/>
      <w:bookmarkStart w:id="277" w:name="_Toc7804"/>
      <w:r>
        <w:rPr>
          <w:rFonts w:hint="eastAsia" w:asciiTheme="minorEastAsia" w:hAnsiTheme="minorEastAsia" w:eastAsiaTheme="minorEastAsia" w:cstheme="minorEastAsia"/>
          <w:b/>
          <w:bCs/>
          <w:sz w:val="28"/>
          <w:szCs w:val="28"/>
        </w:rPr>
        <w:t>4.3  设计</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4.3.1  应按照电离辐射的照射水平、污染程度等潜在辐射危害大小对工作场所进行分区设计和控制，并应符合下列规定：</w:t>
      </w:r>
    </w:p>
    <w:p>
      <w:pPr>
        <w:spacing w:beforeLines="0" w:afterLines="0" w:line="360" w:lineRule="auto"/>
        <w:ind w:firstLine="562" w:firstLineChars="2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需要专门防护手段或安全措施的区域应定为控制区；</w:t>
      </w:r>
    </w:p>
    <w:p>
      <w:pPr>
        <w:spacing w:beforeLines="0" w:afterLines="0" w:line="360" w:lineRule="auto"/>
        <w:ind w:firstLine="562" w:firstLineChars="2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不需要专门的防护手段或安全措施，但需要经常对职业照射条件进行监督和评价的区域应定为监督区；</w:t>
      </w:r>
    </w:p>
    <w:p>
      <w:pPr>
        <w:spacing w:beforeLines="0" w:afterLines="0" w:line="360" w:lineRule="auto"/>
        <w:ind w:firstLine="562" w:firstLineChars="2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  控制区的范围较大、需要采取不同的防护手段和安全措施时，应进一步划分子区。</w:t>
      </w:r>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4.3.2  电离防辐射工程中，有关屏蔽体应满足以下要求：</w:t>
      </w:r>
    </w:p>
    <w:p>
      <w:pPr>
        <w:spacing w:beforeLines="0" w:afterLines="0" w:line="360" w:lineRule="auto"/>
        <w:ind w:firstLine="843" w:firstLineChars="3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屏蔽</w:t>
      </w:r>
      <w:r>
        <w:rPr>
          <w:rFonts w:hint="eastAsia" w:asciiTheme="minorEastAsia" w:hAnsiTheme="minorEastAsia" w:eastAsiaTheme="minorEastAsia" w:cstheme="minorEastAsia"/>
          <w:b/>
          <w:bCs/>
          <w:sz w:val="28"/>
          <w:szCs w:val="28"/>
          <w:lang w:eastAsia="zh-CN"/>
        </w:rPr>
        <w:t>体</w:t>
      </w:r>
      <w:r>
        <w:rPr>
          <w:rFonts w:hint="eastAsia" w:asciiTheme="minorEastAsia" w:hAnsiTheme="minorEastAsia" w:eastAsiaTheme="minorEastAsia" w:cstheme="minorEastAsia"/>
          <w:b/>
          <w:bCs/>
          <w:sz w:val="28"/>
          <w:szCs w:val="28"/>
        </w:rPr>
        <w:t>的厚度应满足屏蔽体外30cm处的剂量率水平控制在2.5μSv/h以内；</w:t>
      </w:r>
    </w:p>
    <w:p>
      <w:pPr>
        <w:spacing w:beforeLines="0" w:afterLines="0" w:line="360" w:lineRule="auto"/>
        <w:ind w:firstLine="843" w:firstLineChars="3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设施的屏蔽门、屏蔽窗应与屏蔽墙体材料具有相同的防护性能；；穿越防护墙的导线、导管等不得影响其屏蔽防护效果。</w:t>
      </w:r>
    </w:p>
    <w:p>
      <w:pPr>
        <w:spacing w:beforeLines="0" w:afterLines="0" w:line="360" w:lineRule="auto"/>
        <w:ind w:firstLine="843" w:firstLineChars="3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 屏蔽体内应设有观察窗或摄像监控装置，其设置的位置应便于观察到屏蔽体内各物体的状态；</w:t>
      </w:r>
    </w:p>
    <w:p>
      <w:pPr>
        <w:spacing w:beforeLines="0" w:afterLines="0" w:line="360" w:lineRule="auto"/>
        <w:ind w:firstLine="843" w:firstLineChars="3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 屏蔽体内应设置动力排风装置，并</w:t>
      </w:r>
      <w:r>
        <w:rPr>
          <w:rFonts w:hint="eastAsia" w:asciiTheme="minorEastAsia" w:hAnsiTheme="minorEastAsia" w:eastAsiaTheme="minorEastAsia" w:cstheme="minorEastAsia"/>
          <w:b/>
          <w:bCs/>
          <w:sz w:val="28"/>
          <w:szCs w:val="28"/>
          <w:lang w:eastAsia="zh-CN"/>
        </w:rPr>
        <w:t>应</w:t>
      </w:r>
      <w:r>
        <w:rPr>
          <w:rFonts w:hint="eastAsia" w:asciiTheme="minorEastAsia" w:hAnsiTheme="minorEastAsia" w:eastAsiaTheme="minorEastAsia" w:cstheme="minorEastAsia"/>
          <w:b/>
          <w:bCs/>
          <w:sz w:val="28"/>
          <w:szCs w:val="28"/>
        </w:rPr>
        <w:t>保持良好的通风。</w:t>
      </w:r>
    </w:p>
    <w:p>
      <w:pPr>
        <w:spacing w:beforeLines="0" w:afterLines="0" w:line="360" w:lineRule="auto"/>
        <w:jc w:val="center"/>
        <w:outlineLvl w:val="1"/>
        <w:rPr>
          <w:rFonts w:hint="eastAsia" w:asciiTheme="minorEastAsia" w:hAnsiTheme="minorEastAsia" w:eastAsiaTheme="minorEastAsia" w:cstheme="minorEastAsia"/>
          <w:b/>
          <w:bCs/>
          <w:sz w:val="28"/>
          <w:szCs w:val="28"/>
        </w:rPr>
      </w:pPr>
      <w:bookmarkStart w:id="278" w:name="_Toc16196"/>
      <w:bookmarkStart w:id="279" w:name="_Toc18431"/>
      <w:bookmarkStart w:id="280" w:name="_Toc25295"/>
      <w:bookmarkStart w:id="281" w:name="_Toc22928"/>
      <w:bookmarkStart w:id="282" w:name="_Toc13238"/>
      <w:bookmarkStart w:id="283" w:name="_Toc18900"/>
      <w:bookmarkStart w:id="284" w:name="_Toc12483"/>
      <w:bookmarkStart w:id="285" w:name="_Toc26834"/>
      <w:bookmarkStart w:id="286" w:name="_Toc8007"/>
      <w:bookmarkStart w:id="287" w:name="_Toc3421"/>
      <w:bookmarkStart w:id="288" w:name="_Toc5959"/>
      <w:bookmarkStart w:id="289" w:name="_Toc1091"/>
      <w:bookmarkStart w:id="290" w:name="_Toc11399"/>
      <w:bookmarkStart w:id="291" w:name="_Toc16740"/>
      <w:bookmarkStart w:id="292" w:name="_Toc5281"/>
      <w:bookmarkStart w:id="293" w:name="_Toc7715"/>
      <w:r>
        <w:rPr>
          <w:rFonts w:hint="eastAsia" w:asciiTheme="minorEastAsia" w:hAnsiTheme="minorEastAsia" w:eastAsiaTheme="minorEastAsia" w:cstheme="minorEastAsia"/>
          <w:b/>
          <w:bCs/>
          <w:sz w:val="28"/>
          <w:szCs w:val="28"/>
        </w:rPr>
        <w:t>4.4  施工</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4.4.1  使用混凝土作为屏蔽材料的项目，在混凝土浇筑过程中，需连续进行。</w:t>
      </w:r>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4.4.2  </w:t>
      </w:r>
      <w:r>
        <w:rPr>
          <w:rFonts w:hint="eastAsia" w:asciiTheme="minorEastAsia" w:hAnsiTheme="minorEastAsia" w:eastAsiaTheme="minorEastAsia" w:cstheme="minorEastAsia"/>
          <w:b/>
          <w:bCs/>
          <w:sz w:val="28"/>
          <w:szCs w:val="28"/>
          <w:highlight w:val="none"/>
        </w:rPr>
        <w:t>屏蔽</w:t>
      </w:r>
      <w:r>
        <w:rPr>
          <w:rFonts w:hint="eastAsia" w:asciiTheme="minorEastAsia" w:hAnsiTheme="minorEastAsia" w:eastAsiaTheme="minorEastAsia" w:cstheme="minorEastAsia"/>
          <w:b/>
          <w:bCs/>
          <w:sz w:val="28"/>
          <w:szCs w:val="28"/>
        </w:rPr>
        <w:t>体结构的混凝土墙从-0.30m~+2.00m处不用留施工缝；屏蔽体结构的施工缝为锯齿形或多级台阶形，施工缝处应由可靠的措施保证先后浇筑的混凝土间良好固结无裂缝。</w:t>
      </w:r>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4.4.3 与屏蔽（墙）体具有相同防护性能的门、窗在施工过程中应与屏蔽（墙）体的搭接大于缝隙的10倍以上。</w:t>
      </w:r>
    </w:p>
    <w:p>
      <w:pPr>
        <w:spacing w:beforeLines="0" w:afterLines="0" w:line="360" w:lineRule="auto"/>
        <w:jc w:val="center"/>
        <w:outlineLvl w:val="1"/>
        <w:rPr>
          <w:rFonts w:hint="eastAsia" w:asciiTheme="minorEastAsia" w:hAnsiTheme="minorEastAsia" w:eastAsiaTheme="minorEastAsia" w:cstheme="minorEastAsia"/>
          <w:b/>
          <w:bCs/>
          <w:sz w:val="28"/>
          <w:szCs w:val="28"/>
        </w:rPr>
      </w:pPr>
      <w:bookmarkStart w:id="294" w:name="_Toc18769"/>
      <w:bookmarkStart w:id="295" w:name="_Toc5283"/>
      <w:bookmarkStart w:id="296" w:name="_Toc10140"/>
      <w:bookmarkStart w:id="297" w:name="_Toc31919"/>
      <w:bookmarkStart w:id="298" w:name="_Toc17442"/>
      <w:bookmarkStart w:id="299" w:name="_Toc10117"/>
      <w:bookmarkStart w:id="300" w:name="_Toc32300"/>
      <w:bookmarkStart w:id="301" w:name="_Toc14545"/>
      <w:bookmarkStart w:id="302" w:name="_Toc7438"/>
      <w:bookmarkStart w:id="303" w:name="_Toc6804"/>
      <w:bookmarkStart w:id="304" w:name="_Toc7836"/>
      <w:bookmarkStart w:id="305" w:name="_Toc4141"/>
      <w:bookmarkStart w:id="306" w:name="_Toc4323"/>
      <w:bookmarkStart w:id="307" w:name="_Toc15069"/>
      <w:bookmarkStart w:id="308" w:name="_Toc12712"/>
      <w:bookmarkStart w:id="309" w:name="_Toc3581"/>
      <w:r>
        <w:rPr>
          <w:rFonts w:hint="eastAsia" w:asciiTheme="minorEastAsia" w:hAnsiTheme="minorEastAsia" w:eastAsiaTheme="minorEastAsia" w:cstheme="minorEastAsia"/>
          <w:b/>
          <w:bCs/>
          <w:sz w:val="28"/>
          <w:szCs w:val="28"/>
        </w:rPr>
        <w:t>4.5  检测</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4.5.1  电离防辐射工程质量的检测应符合下列原则：</w:t>
      </w:r>
    </w:p>
    <w:p>
      <w:pPr>
        <w:spacing w:beforeLines="0" w:afterLines="0" w:line="360" w:lineRule="auto"/>
        <w:ind w:firstLine="562" w:firstLineChars="2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检测内容应根据检测对象的类型、规模、环境特征等因素选取；</w:t>
      </w:r>
    </w:p>
    <w:p>
      <w:pPr>
        <w:spacing w:beforeLines="0" w:afterLines="0" w:line="360" w:lineRule="auto"/>
        <w:ind w:firstLine="562" w:firstLineChars="2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在进行辐射检测方案设计时，应根据辐射防护最优化原则，进行优化设计。</w:t>
      </w:r>
    </w:p>
    <w:p>
      <w:pPr>
        <w:spacing w:beforeLines="0" w:afterLines="0"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4.5.2  工程防电离辐射中检测内容应主要包括以下内容：</w:t>
      </w:r>
    </w:p>
    <w:p>
      <w:pPr>
        <w:pStyle w:val="6"/>
        <w:spacing w:beforeLines="0" w:afterLines="0"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应对工程防辐射全过程工作场所进行检测，并应符合下列规定：</w:t>
      </w:r>
    </w:p>
    <w:p>
      <w:pPr>
        <w:pStyle w:val="6"/>
        <w:numPr>
          <w:ilvl w:val="-1"/>
          <w:numId w:val="0"/>
        </w:numPr>
        <w:spacing w:beforeLines="0" w:afterLines="0" w:line="360" w:lineRule="auto"/>
        <w:ind w:left="0" w:leftChars="0" w:firstLine="1124" w:firstLineChars="4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t>应对场所辐射水平进行检测；</w:t>
      </w:r>
    </w:p>
    <w:p>
      <w:pPr>
        <w:pStyle w:val="6"/>
        <w:numPr>
          <w:ilvl w:val="-1"/>
          <w:numId w:val="0"/>
        </w:numPr>
        <w:spacing w:beforeLines="0" w:afterLines="0" w:line="360" w:lineRule="auto"/>
        <w:ind w:left="1463" w:leftChars="516" w:hanging="379" w:hangingChars="135"/>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2）产生放射性气溶胶（气体）的场所应对设备、工具、地面、墙面和工作人员的衣服、体表的表面放射性污染进行检测</w:t>
      </w:r>
      <w:r>
        <w:rPr>
          <w:rFonts w:hint="eastAsia" w:asciiTheme="minorEastAsia" w:hAnsiTheme="minorEastAsia" w:eastAsiaTheme="minorEastAsia" w:cstheme="minorEastAsia"/>
          <w:b/>
          <w:bCs/>
          <w:sz w:val="28"/>
          <w:szCs w:val="28"/>
          <w:lang w:eastAsia="zh-CN"/>
        </w:rPr>
        <w:t>。</w:t>
      </w:r>
    </w:p>
    <w:p>
      <w:pPr>
        <w:pStyle w:val="6"/>
        <w:spacing w:beforeLines="0" w:afterLines="0"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应对作业者个人进行检测，并应符合下列规定：</w:t>
      </w:r>
    </w:p>
    <w:p>
      <w:pPr>
        <w:pStyle w:val="6"/>
        <w:spacing w:beforeLines="0" w:afterLines="0" w:line="360" w:lineRule="auto"/>
        <w:ind w:left="1260" w:leftChars="533" w:hanging="141" w:hangingChars="5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1）根据源项的特征，应按照相关标准进行个人外照射检测；涉及到放射性气溶胶（气体）的工作场所作业人员应进行内照射检测；</w:t>
      </w:r>
    </w:p>
    <w:p>
      <w:pPr>
        <w:pStyle w:val="6"/>
        <w:spacing w:beforeLines="0" w:afterLines="0" w:line="360" w:lineRule="auto"/>
        <w:ind w:left="1260" w:leftChars="533" w:hanging="141" w:hangingChars="5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2）涉及到放射性气溶胶（气体）的工作场所作业人员应进行皮肤污染检测、手部剂量检测；</w:t>
      </w:r>
    </w:p>
    <w:p>
      <w:pPr>
        <w:pStyle w:val="6"/>
        <w:spacing w:beforeLines="0" w:afterLines="0" w:line="360" w:lineRule="auto"/>
        <w:ind w:left="1260" w:leftChars="533" w:hanging="141" w:hangingChars="5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3）个人照射剂量检测档案应终生保存。</w:t>
      </w:r>
    </w:p>
    <w:p>
      <w:pPr>
        <w:pStyle w:val="6"/>
        <w:spacing w:beforeLines="0" w:afterLines="0"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  应根据源项对环境污染释放途径进行</w:t>
      </w:r>
      <w:r>
        <w:rPr>
          <w:rFonts w:hint="eastAsia" w:asciiTheme="minorEastAsia" w:hAnsiTheme="minorEastAsia" w:eastAsiaTheme="minorEastAsia" w:cstheme="minorEastAsia"/>
          <w:b/>
          <w:bCs/>
          <w:sz w:val="28"/>
          <w:szCs w:val="28"/>
          <w:lang w:eastAsia="zh-CN"/>
        </w:rPr>
        <w:t>环境</w:t>
      </w:r>
      <w:r>
        <w:rPr>
          <w:rFonts w:hint="eastAsia" w:asciiTheme="minorEastAsia" w:hAnsiTheme="minorEastAsia" w:eastAsiaTheme="minorEastAsia" w:cstheme="minorEastAsia"/>
          <w:b/>
          <w:bCs/>
          <w:sz w:val="28"/>
          <w:szCs w:val="28"/>
        </w:rPr>
        <w:t>检测，检测内容主要</w:t>
      </w:r>
      <w:r>
        <w:rPr>
          <w:rFonts w:hint="eastAsia" w:asciiTheme="minorEastAsia" w:hAnsiTheme="minorEastAsia" w:eastAsiaTheme="minorEastAsia" w:cstheme="minorEastAsia"/>
          <w:b/>
          <w:bCs/>
          <w:sz w:val="28"/>
          <w:szCs w:val="28"/>
          <w:lang w:eastAsia="zh-CN"/>
        </w:rPr>
        <w:t>应</w:t>
      </w:r>
      <w:r>
        <w:rPr>
          <w:rFonts w:hint="eastAsia" w:asciiTheme="minorEastAsia" w:hAnsiTheme="minorEastAsia" w:eastAsiaTheme="minorEastAsia" w:cstheme="minorEastAsia"/>
          <w:b/>
          <w:bCs/>
          <w:sz w:val="28"/>
          <w:szCs w:val="28"/>
        </w:rPr>
        <w:t>包括</w:t>
      </w:r>
      <w:r>
        <w:rPr>
          <w:rFonts w:hint="eastAsia" w:asciiTheme="minorEastAsia" w:hAnsiTheme="minorEastAsia" w:eastAsiaTheme="minorEastAsia" w:cstheme="minorEastAsia"/>
          <w:b/>
          <w:bCs/>
          <w:sz w:val="28"/>
          <w:szCs w:val="28"/>
          <w:lang w:eastAsia="zh-CN"/>
        </w:rPr>
        <w:t>下列内容</w:t>
      </w:r>
      <w:r>
        <w:rPr>
          <w:rFonts w:hint="eastAsia" w:asciiTheme="minorEastAsia" w:hAnsiTheme="minorEastAsia" w:eastAsiaTheme="minorEastAsia" w:cstheme="minorEastAsia"/>
          <w:b/>
          <w:bCs/>
          <w:sz w:val="28"/>
          <w:szCs w:val="28"/>
        </w:rPr>
        <w:t>：</w:t>
      </w:r>
    </w:p>
    <w:p>
      <w:pPr>
        <w:pStyle w:val="6"/>
        <w:spacing w:beforeLines="0" w:afterLines="0" w:line="360" w:lineRule="auto"/>
        <w:ind w:left="1262" w:leftChars="400" w:hanging="422" w:hangingChars="15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1）应对</w:t>
      </w:r>
      <w:r>
        <w:rPr>
          <w:rFonts w:hint="eastAsia" w:asciiTheme="minorEastAsia" w:hAnsiTheme="minorEastAsia" w:eastAsiaTheme="minorEastAsia" w:cstheme="minorEastAsia"/>
          <w:b/>
          <w:bCs/>
          <w:sz w:val="28"/>
          <w:szCs w:val="28"/>
          <w:lang w:eastAsia="zh-CN"/>
        </w:rPr>
        <w:t>外环境的</w:t>
      </w:r>
      <w:r>
        <w:rPr>
          <w:rFonts w:hint="eastAsia" w:asciiTheme="minorEastAsia" w:hAnsiTheme="minorEastAsia" w:eastAsiaTheme="minorEastAsia" w:cstheme="minorEastAsia"/>
          <w:b/>
          <w:bCs/>
          <w:sz w:val="28"/>
          <w:szCs w:val="28"/>
        </w:rPr>
        <w:t>辐射水平进行检测；</w:t>
      </w:r>
    </w:p>
    <w:p>
      <w:pPr>
        <w:pStyle w:val="6"/>
        <w:spacing w:beforeLines="0" w:afterLines="0" w:line="360" w:lineRule="auto"/>
        <w:ind w:left="1262" w:leftChars="400" w:hanging="422" w:hangingChars="15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2）按照源项对环境污染释放途径，对地表水、地下水、土壤、植被及放射性气溶胶（气体）进行检测。</w:t>
      </w:r>
    </w:p>
    <w:p>
      <w:pPr>
        <w:pStyle w:val="6"/>
        <w:spacing w:beforeLines="0" w:afterLines="0" w:line="360" w:lineRule="auto"/>
        <w:ind w:left="0" w:leftChars="0"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  涉及放射性源项的工程应进行源项调查，</w:t>
      </w:r>
      <w:r>
        <w:rPr>
          <w:rFonts w:hint="eastAsia" w:asciiTheme="minorEastAsia" w:hAnsiTheme="minorEastAsia" w:eastAsiaTheme="minorEastAsia" w:cstheme="minorEastAsia"/>
          <w:b/>
          <w:bCs/>
          <w:sz w:val="28"/>
          <w:szCs w:val="28"/>
          <w:lang w:eastAsia="zh-CN"/>
        </w:rPr>
        <w:t>并</w:t>
      </w:r>
      <w:r>
        <w:rPr>
          <w:rFonts w:hint="eastAsia" w:asciiTheme="minorEastAsia" w:hAnsiTheme="minorEastAsia" w:eastAsiaTheme="minorEastAsia" w:cstheme="minorEastAsia"/>
          <w:b/>
          <w:bCs/>
          <w:sz w:val="28"/>
          <w:szCs w:val="28"/>
        </w:rPr>
        <w:t>应符合下</w:t>
      </w:r>
      <w:r>
        <w:rPr>
          <w:rFonts w:hint="eastAsia" w:asciiTheme="minorEastAsia" w:hAnsiTheme="minorEastAsia" w:eastAsiaTheme="minorEastAsia" w:cstheme="minorEastAsia"/>
          <w:b/>
          <w:bCs/>
          <w:sz w:val="28"/>
          <w:szCs w:val="28"/>
          <w:lang w:eastAsia="zh-CN"/>
        </w:rPr>
        <w:t>列</w:t>
      </w:r>
      <w:r>
        <w:rPr>
          <w:rFonts w:hint="eastAsia" w:asciiTheme="minorEastAsia" w:hAnsiTheme="minorEastAsia" w:eastAsiaTheme="minorEastAsia" w:cstheme="minorEastAsia"/>
          <w:b/>
          <w:bCs/>
          <w:sz w:val="28"/>
          <w:szCs w:val="28"/>
        </w:rPr>
        <w:t xml:space="preserve">规定： </w:t>
      </w:r>
    </w:p>
    <w:p>
      <w:pPr>
        <w:pStyle w:val="6"/>
        <w:spacing w:beforeLines="0" w:afterLines="0" w:line="360" w:lineRule="auto"/>
        <w:ind w:left="1262" w:leftChars="400" w:hanging="422" w:hangingChars="15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1）工程建设前应进行环境本底调查；</w:t>
      </w:r>
    </w:p>
    <w:p>
      <w:pPr>
        <w:pStyle w:val="6"/>
        <w:spacing w:beforeLines="0" w:afterLines="0" w:line="360" w:lineRule="auto"/>
        <w:ind w:left="1262" w:leftChars="400" w:hanging="422" w:hangingChars="15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2）工程拆除或再利用前，应进行污染源项调查，调查内容应根据污染源项所致场所、环境的污染途径进行调查检测，介质包括大气、水、土壤等。</w:t>
      </w:r>
    </w:p>
    <w:p>
      <w:pPr>
        <w:spacing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4.5.3  工程防电离辐射的检测记录与报告应符合下列规定：</w:t>
      </w:r>
    </w:p>
    <w:p>
      <w:pPr>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所有检测必须有规范的记录，记录应包括检验日期，检验时的辐射源条件，取样方法，检验所使用仪器的型号、产品系序列号，计算方法、检验结果、检验人等。</w:t>
      </w:r>
    </w:p>
    <w:p>
      <w:pPr>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检验所使用的仪器，在第一次使用之前、每次检修之后，或在主管部门规定的校准时限到来之前，必须进行校准。检测记录中，必须列出检验仪器的计量证书号及校正因子与转换系数。</w:t>
      </w:r>
    </w:p>
    <w:p>
      <w:pPr>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  检验报告，除上述检验记录项目外，应评价检验结果，给出明确的结论意见，并应说明结论所依据的国家标准。</w:t>
      </w:r>
    </w:p>
    <w:p>
      <w:pPr>
        <w:spacing w:line="360" w:lineRule="auto"/>
        <w:jc w:val="center"/>
        <w:outlineLvl w:val="1"/>
        <w:rPr>
          <w:rFonts w:hint="eastAsia" w:asciiTheme="minorEastAsia" w:hAnsiTheme="minorEastAsia" w:eastAsiaTheme="minorEastAsia" w:cstheme="minorEastAsia"/>
          <w:b/>
          <w:bCs/>
          <w:sz w:val="28"/>
          <w:szCs w:val="28"/>
        </w:rPr>
      </w:pPr>
      <w:bookmarkStart w:id="310" w:name="_Toc1758"/>
      <w:bookmarkStart w:id="311" w:name="_Toc29161"/>
      <w:bookmarkStart w:id="312" w:name="_Toc22935"/>
      <w:bookmarkStart w:id="313" w:name="_Toc11205"/>
      <w:bookmarkStart w:id="314" w:name="_Toc7721"/>
      <w:bookmarkStart w:id="315" w:name="_Toc26990"/>
      <w:bookmarkStart w:id="316" w:name="_Toc13472"/>
      <w:bookmarkStart w:id="317" w:name="_Toc787"/>
      <w:bookmarkStart w:id="318" w:name="_Toc19081"/>
      <w:bookmarkStart w:id="319" w:name="_Toc22005"/>
      <w:bookmarkStart w:id="320" w:name="_Toc20557"/>
      <w:bookmarkStart w:id="321" w:name="_Toc15992"/>
      <w:bookmarkStart w:id="322" w:name="_Toc14742"/>
      <w:bookmarkStart w:id="323" w:name="_Toc27105"/>
      <w:bookmarkStart w:id="324" w:name="_Toc6600"/>
      <w:bookmarkStart w:id="325" w:name="_Toc6084"/>
      <w:r>
        <w:rPr>
          <w:rFonts w:hint="eastAsia" w:asciiTheme="minorEastAsia" w:hAnsiTheme="minorEastAsia" w:eastAsiaTheme="minorEastAsia" w:cstheme="minorEastAsia"/>
          <w:b/>
          <w:bCs/>
          <w:sz w:val="28"/>
          <w:szCs w:val="28"/>
        </w:rPr>
        <w:t>4.6  验收</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6"/>
        <w:spacing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4.6.1  防电离辐射工程建成后应进行验收检测。工程防电离辐射中的设施或设备，经过审查验收且审查验收合格后方可投入正式运行。</w:t>
      </w:r>
    </w:p>
    <w:p>
      <w:pPr>
        <w:pStyle w:val="6"/>
        <w:spacing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4.6.2  工程防电离辐射中验收项目至少应包括环境保护手续、规章制度、工作场所、放射性废物、监测数据、人员年有效剂量。</w:t>
      </w:r>
    </w:p>
    <w:p>
      <w:pPr>
        <w:spacing w:line="360" w:lineRule="auto"/>
        <w:jc w:val="center"/>
        <w:outlineLvl w:val="1"/>
        <w:rPr>
          <w:rFonts w:hint="eastAsia" w:asciiTheme="minorEastAsia" w:hAnsiTheme="minorEastAsia" w:eastAsiaTheme="minorEastAsia" w:cstheme="minorEastAsia"/>
          <w:b/>
          <w:bCs/>
          <w:sz w:val="28"/>
          <w:szCs w:val="28"/>
        </w:rPr>
      </w:pPr>
      <w:bookmarkStart w:id="326" w:name="_Toc26070"/>
      <w:bookmarkStart w:id="327" w:name="_Toc15685"/>
      <w:bookmarkStart w:id="328" w:name="_Toc7323"/>
      <w:bookmarkStart w:id="329" w:name="_Toc26375"/>
      <w:bookmarkStart w:id="330" w:name="_Toc11903"/>
      <w:bookmarkStart w:id="331" w:name="_Toc25215"/>
      <w:bookmarkStart w:id="332" w:name="_Toc18156"/>
      <w:bookmarkStart w:id="333" w:name="_Toc3154"/>
      <w:bookmarkStart w:id="334" w:name="_Toc32104"/>
      <w:bookmarkStart w:id="335" w:name="_Toc17189"/>
      <w:bookmarkStart w:id="336" w:name="_Toc8872"/>
      <w:bookmarkStart w:id="337" w:name="_Toc8358"/>
      <w:bookmarkStart w:id="338" w:name="_Toc4694"/>
      <w:bookmarkStart w:id="339" w:name="_Toc18109"/>
      <w:bookmarkStart w:id="340" w:name="_Toc19741"/>
      <w:bookmarkStart w:id="341" w:name="_Toc6578"/>
      <w:r>
        <w:rPr>
          <w:rFonts w:hint="eastAsia" w:asciiTheme="minorEastAsia" w:hAnsiTheme="minorEastAsia" w:eastAsiaTheme="minorEastAsia" w:cstheme="minorEastAsia"/>
          <w:b/>
          <w:bCs/>
          <w:sz w:val="28"/>
          <w:szCs w:val="28"/>
        </w:rPr>
        <w:t>4.7</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 xml:space="preserve"> 拆除利用</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6"/>
        <w:spacing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4.7.1  含电离辐射的设施和设备在拆除过程中应</w:t>
      </w:r>
      <w:r>
        <w:rPr>
          <w:rFonts w:hint="eastAsia" w:asciiTheme="minorEastAsia" w:hAnsiTheme="minorEastAsia" w:eastAsiaTheme="minorEastAsia" w:cstheme="minorEastAsia"/>
          <w:b/>
          <w:bCs/>
          <w:sz w:val="28"/>
          <w:szCs w:val="28"/>
          <w:lang w:eastAsia="zh-CN"/>
        </w:rPr>
        <w:t>满足下列要求</w:t>
      </w:r>
      <w:r>
        <w:rPr>
          <w:rFonts w:hint="eastAsia" w:asciiTheme="minorEastAsia" w:hAnsiTheme="minorEastAsia" w:eastAsiaTheme="minorEastAsia" w:cstheme="minorEastAsia"/>
          <w:b/>
          <w:bCs/>
          <w:sz w:val="28"/>
          <w:szCs w:val="28"/>
        </w:rPr>
        <w:t>：</w:t>
      </w:r>
    </w:p>
    <w:p>
      <w:pPr>
        <w:pStyle w:val="6"/>
        <w:spacing w:line="360" w:lineRule="auto"/>
        <w:ind w:firstLine="562" w:firstLineChars="2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应通过选用合适的拆除技术，采用适当的污染控制（如放射性物质和气溶胶的包容）方法、废物分类、废物处理和处置以及行政管理和内部监查措施，防止放射性污染扩散、减少废物产生量和降低其放射性水平、减少向环境的排放、减少对工作人员及公众的危害和减少对环境的影响。</w:t>
      </w:r>
    </w:p>
    <w:p>
      <w:pPr>
        <w:pStyle w:val="6"/>
        <w:spacing w:line="360" w:lineRule="auto"/>
        <w:ind w:firstLine="562" w:firstLineChars="200"/>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按照清洁解控水平，尽量从拆除废物中分出免管废物、极低放废物，回收可再循环、再利用的材料、设备和工具。</w:t>
      </w:r>
    </w:p>
    <w:p>
      <w:pPr>
        <w:pStyle w:val="6"/>
        <w:spacing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4.7.2  拆除过程中区域的划分与管理应满足下列要求：</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应按辐射水平、污染水平或污染核素划分拆除子区。</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在各拆除子区内，应根据污染水平再划分为控制区和非控制区。</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  应根据拆除作业需要，在控制区内设置局部“高剂量区”或“高污染区”。</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  应控制人员、物料等进出各拆除子区。</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  在高辐射区、高污染区或气溶胶、粉尘高发区应设置临时隔离间和（或）隔离闸门，并应配备必要的监测仪器。</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  应根据拆除作业的进展和实际需要，及时扩大或缩小、设置或撤销控制区。</w:t>
      </w:r>
    </w:p>
    <w:p>
      <w:pPr>
        <w:pStyle w:val="6"/>
        <w:spacing w:line="360" w:lineRule="auto"/>
        <w:outlineLvl w:val="2"/>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4.7.3  拆除过程中的辐射安全防护措施应满足下列要求：</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应周密计划具体作业中所需人数和时间，工作程序和防护措施。</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应预测作业中可能发生的意外事件，并应作出相应的应急安排。</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  应保证拆除作业中通风系统和空气净化装置有效运行。</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4  拆卸污染设备、系统和设施前应进行有效的去污，并采取防止放射性粉尘扩散的措施。</w:t>
      </w:r>
    </w:p>
    <w:p>
      <w:pPr>
        <w:pStyle w:val="6"/>
        <w:spacing w:line="360" w:lineRule="auto"/>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5  拆卸污染设备、系统和设施时，工作人员应根据作业需要，采取必要和充分的自我防护措施。</w:t>
      </w:r>
    </w:p>
    <w:bookmarkEnd w:id="231"/>
    <w:bookmarkEnd w:id="232"/>
    <w:bookmarkEnd w:id="233"/>
    <w:p>
      <w:pPr>
        <w:spacing w:line="500" w:lineRule="exact"/>
        <w:rPr>
          <w:rFonts w:hint="eastAsia" w:asciiTheme="minorEastAsia" w:hAnsiTheme="minorEastAsia" w:eastAsiaTheme="minorEastAsia" w:cstheme="minorEastAsia"/>
          <w:b/>
          <w:bCs/>
          <w:sz w:val="28"/>
          <w:szCs w:val="28"/>
        </w:rPr>
      </w:pPr>
    </w:p>
    <w:p>
      <w:pPr>
        <w:snapToGrid w:val="0"/>
        <w:spacing w:line="360" w:lineRule="auto"/>
        <w:jc w:val="center"/>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342" w:name="_Toc25070"/>
      <w:bookmarkStart w:id="343" w:name="_Toc8807"/>
      <w:bookmarkStart w:id="344" w:name="_Toc4526"/>
      <w:bookmarkStart w:id="345" w:name="_Toc17500"/>
      <w:bookmarkStart w:id="346" w:name="_Toc10210"/>
      <w:bookmarkStart w:id="347" w:name="_Toc2364"/>
      <w:bookmarkStart w:id="348" w:name="_Toc3343"/>
      <w:bookmarkStart w:id="349" w:name="_Toc27377"/>
      <w:bookmarkStart w:id="350" w:name="_Toc2250"/>
      <w:bookmarkStart w:id="351" w:name="_Toc16263"/>
      <w:bookmarkStart w:id="352" w:name="_Toc1260"/>
      <w:bookmarkStart w:id="353" w:name="_Toc2251"/>
      <w:bookmarkStart w:id="354" w:name="_Toc25804"/>
    </w:p>
    <w:p>
      <w:pPr>
        <w:snapToGrid w:val="0"/>
        <w:spacing w:line="360" w:lineRule="auto"/>
        <w:jc w:val="center"/>
        <w:outlineLvl w:val="0"/>
        <w:rPr>
          <w:rFonts w:hint="eastAsia" w:asciiTheme="minorEastAsia" w:hAnsiTheme="minorEastAsia" w:eastAsiaTheme="minorEastAsia" w:cstheme="minorEastAsia"/>
          <w:b/>
          <w:bCs/>
          <w:color w:val="auto"/>
          <w:sz w:val="28"/>
          <w:szCs w:val="28"/>
        </w:rPr>
      </w:pPr>
      <w:bookmarkStart w:id="355" w:name="_Toc27837"/>
      <w:bookmarkStart w:id="356" w:name="_Toc18408"/>
      <w:bookmarkStart w:id="357" w:name="_Toc18096"/>
      <w:bookmarkStart w:id="358" w:name="_Toc16357"/>
      <w:bookmarkStart w:id="359" w:name="_Toc1904"/>
      <w:bookmarkStart w:id="360" w:name="_Toc412"/>
      <w:bookmarkStart w:id="361" w:name="_Toc12600"/>
      <w:bookmarkStart w:id="362" w:name="_Toc23552"/>
      <w:bookmarkStart w:id="363" w:name="_Toc20892"/>
      <w:bookmarkStart w:id="364" w:name="_Toc17725"/>
      <w:bookmarkStart w:id="365" w:name="_Toc32650"/>
      <w:r>
        <w:rPr>
          <w:rFonts w:hint="eastAsia" w:asciiTheme="minorEastAsia" w:hAnsiTheme="minorEastAsia" w:eastAsiaTheme="minorEastAsia" w:cstheme="minorEastAsia"/>
          <w:b/>
          <w:bCs/>
          <w:color w:val="auto"/>
          <w:sz w:val="28"/>
          <w:szCs w:val="28"/>
        </w:rPr>
        <w:t>5  工程防声辐射</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snapToGrid w:val="0"/>
        <w:spacing w:line="360" w:lineRule="auto"/>
        <w:jc w:val="center"/>
        <w:rPr>
          <w:rFonts w:hint="eastAsia" w:asciiTheme="minorEastAsia" w:hAnsiTheme="minorEastAsia" w:eastAsiaTheme="minorEastAsia" w:cstheme="minorEastAsia"/>
          <w:b/>
          <w:bCs/>
          <w:color w:val="auto"/>
          <w:sz w:val="28"/>
          <w:szCs w:val="28"/>
        </w:rPr>
      </w:pPr>
    </w:p>
    <w:p>
      <w:pPr>
        <w:snapToGrid w:val="0"/>
        <w:spacing w:line="360" w:lineRule="auto"/>
        <w:jc w:val="center"/>
        <w:outlineLvl w:val="1"/>
        <w:rPr>
          <w:rFonts w:hint="eastAsia" w:asciiTheme="minorEastAsia" w:hAnsiTheme="minorEastAsia" w:eastAsiaTheme="minorEastAsia" w:cstheme="minorEastAsia"/>
          <w:b/>
          <w:bCs/>
          <w:color w:val="auto"/>
          <w:sz w:val="28"/>
          <w:szCs w:val="28"/>
        </w:rPr>
      </w:pPr>
      <w:bookmarkStart w:id="366" w:name="_Toc1740"/>
      <w:bookmarkStart w:id="367" w:name="_Toc1335"/>
      <w:bookmarkStart w:id="368" w:name="_Toc31613"/>
      <w:bookmarkStart w:id="369" w:name="_Toc18159"/>
      <w:bookmarkStart w:id="370" w:name="_Toc9097"/>
      <w:bookmarkStart w:id="371" w:name="_Toc13045"/>
      <w:bookmarkStart w:id="372" w:name="_Toc513"/>
      <w:bookmarkStart w:id="373" w:name="_Toc5749"/>
      <w:bookmarkStart w:id="374" w:name="_Toc28152"/>
      <w:bookmarkStart w:id="375" w:name="_Toc16066"/>
      <w:bookmarkStart w:id="376" w:name="_Toc24138"/>
      <w:bookmarkStart w:id="377" w:name="_Toc7814"/>
      <w:bookmarkStart w:id="378" w:name="_Toc2892"/>
      <w:bookmarkStart w:id="379" w:name="_Toc25176"/>
      <w:bookmarkStart w:id="380" w:name="_Toc7774"/>
      <w:bookmarkStart w:id="381" w:name="_Toc32215"/>
      <w:bookmarkStart w:id="382" w:name="_Toc14104"/>
      <w:bookmarkStart w:id="383" w:name="_Toc17285"/>
      <w:bookmarkStart w:id="384" w:name="_Toc23087"/>
      <w:r>
        <w:rPr>
          <w:rFonts w:hint="eastAsia" w:asciiTheme="minorEastAsia" w:hAnsiTheme="minorEastAsia" w:eastAsiaTheme="minorEastAsia" w:cstheme="minorEastAsia"/>
          <w:b/>
          <w:bCs/>
          <w:color w:val="auto"/>
          <w:sz w:val="28"/>
          <w:szCs w:val="28"/>
        </w:rPr>
        <w:t>5.1  一般规定</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keepNext/>
        <w:keepLines/>
        <w:spacing w:line="416"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5.1.1 工业企业工程建设的工程防声辐射设施应确保工程建设完成后，其厂界声辐射水平满足表5.1.1-1规定的所处区域的声环境功能区的声辐射限值。工业企业声辐射影响范围内存在敏感点时，敏感点的声辐射水平应满足表5.1.1-2敏感点所处区域的声环境功能区的声辐射限值。环境保护部门有专门规定的，还应满足环境保护部门确定的声辐射限值。夜间频发噪声的最大声级超过限值的幅度不得高于10 dB（A）。夜间偶发噪声的最大声级超过限值的幅度不得高于15 dB（A）。</w:t>
      </w:r>
    </w:p>
    <w:p>
      <w:pPr>
        <w:snapToGrid w:val="0"/>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表5.1.1-1  工业企业厂界声辐射限值，单位：dB（A）</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l2br w:val="single" w:color="auto" w:sz="4" w:space="0"/>
            </w:tcBorders>
          </w:tcPr>
          <w:p>
            <w:pPr>
              <w:snapToGrid w:val="0"/>
              <w:spacing w:line="360" w:lineRule="auto"/>
              <w:jc w:val="left"/>
              <w:rPr>
                <w:rFonts w:ascii="宋体" w:hAnsi="宋体" w:eastAsia="宋体" w:cs="宋体"/>
                <w:color w:val="auto"/>
                <w:szCs w:val="21"/>
              </w:rPr>
            </w:pPr>
            <w:r>
              <w:rPr>
                <w:rFonts w:hint="eastAsia" w:ascii="宋体" w:hAnsi="宋体" w:eastAsia="宋体" w:cs="宋体"/>
                <w:color w:val="auto"/>
                <w:szCs w:val="21"/>
              </w:rPr>
              <w:t>功能区类别     时段</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昼间</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0</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50</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55</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60</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65</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2841"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70</w:t>
            </w:r>
          </w:p>
        </w:tc>
        <w:tc>
          <w:tcPr>
            <w:tcW w:w="2841"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55</w:t>
            </w:r>
          </w:p>
        </w:tc>
      </w:tr>
    </w:tbl>
    <w:p>
      <w:pPr>
        <w:snapToGrid w:val="0"/>
        <w:spacing w:line="360" w:lineRule="auto"/>
        <w:jc w:val="center"/>
        <w:rPr>
          <w:rFonts w:ascii="黑体" w:hAnsi="黑体" w:eastAsia="黑体" w:cs="黑体"/>
          <w:color w:val="auto"/>
          <w:sz w:val="24"/>
          <w:szCs w:val="24"/>
        </w:rPr>
      </w:pPr>
      <w:r>
        <w:rPr>
          <w:rFonts w:hint="eastAsia" w:ascii="黑体" w:hAnsi="黑体" w:eastAsia="黑体" w:cs="黑体"/>
          <w:color w:val="auto"/>
          <w:sz w:val="24"/>
          <w:szCs w:val="24"/>
        </w:rPr>
        <w:t>表5.1.1-2  环境声辐射限值，单位：dB（A）</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Borders>
              <w:tl2br w:val="single" w:color="auto" w:sz="4" w:space="0"/>
            </w:tcBorders>
          </w:tcPr>
          <w:p>
            <w:pPr>
              <w:snapToGrid w:val="0"/>
              <w:spacing w:line="360" w:lineRule="auto"/>
              <w:jc w:val="left"/>
              <w:rPr>
                <w:rFonts w:ascii="宋体" w:hAnsi="宋体" w:eastAsia="宋体" w:cs="宋体"/>
                <w:color w:val="auto"/>
                <w:szCs w:val="21"/>
              </w:rPr>
            </w:pPr>
            <w:r>
              <w:rPr>
                <w:rFonts w:hint="eastAsia" w:ascii="宋体" w:hAnsi="宋体" w:eastAsia="宋体" w:cs="宋体"/>
                <w:color w:val="auto"/>
                <w:szCs w:val="21"/>
              </w:rPr>
              <w:t>功能区类别     时段</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昼间</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0类</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50</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1类</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55</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2类</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60</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3类</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65</w:t>
            </w:r>
          </w:p>
        </w:tc>
        <w:tc>
          <w:tcPr>
            <w:tcW w:w="2841" w:type="dxa"/>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4类</w:t>
            </w:r>
          </w:p>
        </w:tc>
        <w:tc>
          <w:tcPr>
            <w:tcW w:w="1420"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4a类</w:t>
            </w:r>
          </w:p>
        </w:tc>
        <w:tc>
          <w:tcPr>
            <w:tcW w:w="2841"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70</w:t>
            </w:r>
          </w:p>
        </w:tc>
        <w:tc>
          <w:tcPr>
            <w:tcW w:w="2841"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tcPr>
          <w:p>
            <w:pPr>
              <w:snapToGrid w:val="0"/>
              <w:spacing w:line="360" w:lineRule="auto"/>
              <w:jc w:val="center"/>
              <w:rPr>
                <w:rFonts w:ascii="宋体" w:hAnsi="宋体" w:eastAsia="宋体" w:cs="宋体"/>
                <w:color w:val="auto"/>
                <w:szCs w:val="21"/>
              </w:rPr>
            </w:pPr>
          </w:p>
        </w:tc>
        <w:tc>
          <w:tcPr>
            <w:tcW w:w="1420"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4b类</w:t>
            </w:r>
          </w:p>
        </w:tc>
        <w:tc>
          <w:tcPr>
            <w:tcW w:w="2841"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70</w:t>
            </w:r>
          </w:p>
        </w:tc>
        <w:tc>
          <w:tcPr>
            <w:tcW w:w="2841" w:type="dxa"/>
          </w:tcPr>
          <w:p>
            <w:pPr>
              <w:snapToGrid w:val="0"/>
              <w:spacing w:line="360" w:lineRule="auto"/>
              <w:jc w:val="center"/>
              <w:rPr>
                <w:rFonts w:ascii="宋体" w:hAnsi="宋体" w:eastAsia="宋体" w:cs="宋体"/>
                <w:color w:val="auto"/>
                <w:szCs w:val="21"/>
              </w:rPr>
            </w:pPr>
            <w:r>
              <w:rPr>
                <w:rFonts w:hint="eastAsia" w:ascii="宋体" w:hAnsi="宋体" w:eastAsia="宋体" w:cs="宋体"/>
                <w:color w:val="auto"/>
                <w:szCs w:val="21"/>
              </w:rPr>
              <w:t>60</w:t>
            </w:r>
          </w:p>
        </w:tc>
      </w:tr>
    </w:tbl>
    <w:p>
      <w:pPr>
        <w:snapToGrid w:val="0"/>
        <w:spacing w:line="360" w:lineRule="auto"/>
        <w:ind w:firstLine="560" w:firstLineChars="200"/>
        <w:jc w:val="left"/>
        <w:rPr>
          <w:rFonts w:asciiTheme="minorEastAsia" w:hAnsiTheme="minorEastAsia" w:eastAsiaTheme="minorEastAsia" w:cstheme="minorEastAsia"/>
          <w:color w:val="auto"/>
          <w:sz w:val="28"/>
          <w:szCs w:val="28"/>
        </w:rPr>
      </w:pPr>
    </w:p>
    <w:p>
      <w:pPr>
        <w:keepNext/>
        <w:keepLines/>
        <w:spacing w:line="416"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5.1.2  民用建筑（包括住宅建筑、学校、医院、旅馆、写字楼和公用商业建筑）按照房间的使用功能，其背景噪声应符合表5.1.2的要求。</w:t>
      </w:r>
    </w:p>
    <w:p>
      <w:pPr>
        <w:jc w:val="center"/>
        <w:rPr>
          <w:rFonts w:ascii="黑体" w:hAnsi="黑体" w:eastAsia="黑体" w:cs="黑体"/>
          <w:color w:val="auto"/>
          <w:sz w:val="24"/>
          <w:szCs w:val="24"/>
        </w:rPr>
      </w:pPr>
      <w:r>
        <w:rPr>
          <w:rFonts w:hint="eastAsia" w:ascii="黑体" w:hAnsi="黑体" w:eastAsia="黑体" w:cs="黑体"/>
          <w:color w:val="auto"/>
          <w:sz w:val="24"/>
          <w:szCs w:val="24"/>
        </w:rPr>
        <w:t>表5.1.2 主要功能房间内允许的背景噪声级      单位dB(A)</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5"/>
        <w:gridCol w:w="99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restart"/>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房间使用功能</w:t>
            </w:r>
          </w:p>
        </w:tc>
        <w:tc>
          <w:tcPr>
            <w:tcW w:w="2125" w:type="dxa"/>
            <w:gridSpan w:val="2"/>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允许噪声级（A声级）</w:t>
            </w:r>
          </w:p>
        </w:tc>
        <w:tc>
          <w:tcPr>
            <w:tcW w:w="4871" w:type="dxa"/>
            <w:vMerge w:val="restart"/>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Merge w:val="continue"/>
          </w:tcPr>
          <w:p>
            <w:pPr>
              <w:jc w:val="center"/>
              <w:rPr>
                <w:rFonts w:asciiTheme="minorEastAsia" w:hAnsiTheme="minorEastAsia" w:eastAsiaTheme="minorEastAsia"/>
                <w:color w:val="auto"/>
                <w:szCs w:val="21"/>
              </w:rPr>
            </w:pPr>
          </w:p>
        </w:tc>
        <w:tc>
          <w:tcPr>
            <w:tcW w:w="1135" w:type="dxa"/>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昼间</w:t>
            </w:r>
          </w:p>
        </w:tc>
        <w:tc>
          <w:tcPr>
            <w:tcW w:w="990" w:type="dxa"/>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夜间</w:t>
            </w:r>
          </w:p>
        </w:tc>
        <w:tc>
          <w:tcPr>
            <w:tcW w:w="4871" w:type="dxa"/>
            <w:vMerge w:val="continue"/>
          </w:tcPr>
          <w:p>
            <w:pPr>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医疗测听</w:t>
            </w:r>
          </w:p>
        </w:tc>
        <w:tc>
          <w:tcPr>
            <w:tcW w:w="2125" w:type="dxa"/>
            <w:gridSpan w:val="2"/>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5</w:t>
            </w:r>
            <w:r>
              <w:rPr>
                <w:rFonts w:asciiTheme="minorEastAsia" w:hAnsiTheme="minorEastAsia" w:eastAsiaTheme="minorEastAsia"/>
                <w:color w:val="auto"/>
                <w:szCs w:val="21"/>
                <w:vertAlign w:val="superscript"/>
              </w:rPr>
              <w:t>1</w:t>
            </w:r>
          </w:p>
        </w:tc>
        <w:tc>
          <w:tcPr>
            <w:tcW w:w="4871" w:type="dxa"/>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测听室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休养环境</w:t>
            </w:r>
          </w:p>
        </w:tc>
        <w:tc>
          <w:tcPr>
            <w:tcW w:w="2125" w:type="dxa"/>
            <w:gridSpan w:val="2"/>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5</w:t>
            </w:r>
            <w:r>
              <w:rPr>
                <w:rFonts w:asciiTheme="minorEastAsia" w:hAnsiTheme="minorEastAsia" w:eastAsiaTheme="minorEastAsia"/>
                <w:color w:val="auto"/>
                <w:szCs w:val="21"/>
                <w:vertAlign w:val="superscript"/>
              </w:rPr>
              <w:t>2</w:t>
            </w:r>
          </w:p>
        </w:tc>
        <w:tc>
          <w:tcPr>
            <w:tcW w:w="4871" w:type="dxa"/>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高标准病房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家庭睡眠</w:t>
            </w:r>
          </w:p>
        </w:tc>
        <w:tc>
          <w:tcPr>
            <w:tcW w:w="1135"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5</w:t>
            </w:r>
          </w:p>
        </w:tc>
        <w:tc>
          <w:tcPr>
            <w:tcW w:w="990"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7</w:t>
            </w:r>
          </w:p>
        </w:tc>
        <w:tc>
          <w:tcPr>
            <w:tcW w:w="4871" w:type="dxa"/>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住宅卧室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特殊办公环境</w:t>
            </w:r>
          </w:p>
        </w:tc>
        <w:tc>
          <w:tcPr>
            <w:tcW w:w="2125" w:type="dxa"/>
            <w:gridSpan w:val="2"/>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0</w:t>
            </w:r>
          </w:p>
        </w:tc>
        <w:tc>
          <w:tcPr>
            <w:tcW w:w="4871" w:type="dxa"/>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语言教室、阅览室，人工生殖中心净化区，化验室、分析实验室，写字楼单人办公室，电视电话会议室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临时休息</w:t>
            </w:r>
          </w:p>
        </w:tc>
        <w:tc>
          <w:tcPr>
            <w:tcW w:w="1135"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5</w:t>
            </w:r>
          </w:p>
        </w:tc>
        <w:tc>
          <w:tcPr>
            <w:tcW w:w="990"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0</w:t>
            </w:r>
          </w:p>
        </w:tc>
        <w:tc>
          <w:tcPr>
            <w:tcW w:w="4871" w:type="dxa"/>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病房、医生休息室，各类重症监护室，旅馆客房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日常生活</w:t>
            </w:r>
          </w:p>
        </w:tc>
        <w:tc>
          <w:tcPr>
            <w:tcW w:w="2125" w:type="dxa"/>
            <w:gridSpan w:val="2"/>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5</w:t>
            </w:r>
          </w:p>
        </w:tc>
        <w:tc>
          <w:tcPr>
            <w:tcW w:w="4871" w:type="dxa"/>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住宅起居室；学校普通教室、实验室、计算机房，音乐教室、琴房，教师办公室、休息室、会议室；医院诊室，手术室、分娩室；旅馆建筑办公室、会议室；写字楼多人办公室，普通会议室，员工休息室。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舞蹈健身</w:t>
            </w:r>
          </w:p>
        </w:tc>
        <w:tc>
          <w:tcPr>
            <w:tcW w:w="2125" w:type="dxa"/>
            <w:gridSpan w:val="2"/>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0</w:t>
            </w:r>
          </w:p>
        </w:tc>
        <w:tc>
          <w:tcPr>
            <w:tcW w:w="4871" w:type="dxa"/>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学校舞蹈教室，健身房，教学楼中封闭的走廊、楼梯间；医院洁净手术室；旅馆建筑多用途厅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公用空间</w:t>
            </w:r>
          </w:p>
        </w:tc>
        <w:tc>
          <w:tcPr>
            <w:tcW w:w="2125" w:type="dxa"/>
            <w:gridSpan w:val="2"/>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5</w:t>
            </w:r>
          </w:p>
        </w:tc>
        <w:tc>
          <w:tcPr>
            <w:tcW w:w="4871" w:type="dxa"/>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医院入口大厅、候诊厅；旅馆建筑餐厅、宴会厅；商场、商店、购物中心、会展中心，餐厅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走廊空间</w:t>
            </w:r>
          </w:p>
        </w:tc>
        <w:tc>
          <w:tcPr>
            <w:tcW w:w="2125" w:type="dxa"/>
            <w:gridSpan w:val="2"/>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≤60</w:t>
            </w:r>
          </w:p>
        </w:tc>
        <w:tc>
          <w:tcPr>
            <w:tcW w:w="4871" w:type="dxa"/>
          </w:tcPr>
          <w:p>
            <w:pPr>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商业建筑走廊</w:t>
            </w:r>
          </w:p>
        </w:tc>
      </w:tr>
    </w:tbl>
    <w:p>
      <w:pPr>
        <w:rPr>
          <w:rFonts w:ascii="宋体" w:hAnsi="宋体" w:eastAsia="宋体"/>
          <w:color w:val="auto"/>
          <w:szCs w:val="21"/>
        </w:rPr>
      </w:pPr>
      <w:r>
        <w:rPr>
          <w:rFonts w:hint="eastAsia" w:asciiTheme="minorEastAsia" w:hAnsiTheme="minorEastAsia" w:eastAsiaTheme="minorEastAsia"/>
          <w:color w:val="auto"/>
          <w:szCs w:val="21"/>
        </w:rPr>
        <w:t>注1：对特殊要求的病房，室内允许噪声级应≤3</w:t>
      </w:r>
      <w:r>
        <w:rPr>
          <w:rFonts w:asciiTheme="minorEastAsia" w:hAnsiTheme="minorEastAsia" w:eastAsiaTheme="minorEastAsia"/>
          <w:color w:val="auto"/>
          <w:szCs w:val="21"/>
        </w:rPr>
        <w:t>0</w:t>
      </w:r>
      <w:r>
        <w:rPr>
          <w:rFonts w:hint="eastAsia" w:ascii="宋体" w:hAnsi="宋体" w:eastAsia="宋体"/>
          <w:color w:val="auto"/>
          <w:szCs w:val="21"/>
        </w:rPr>
        <w:t xml:space="preserve"> dB</w:t>
      </w:r>
      <w:r>
        <w:rPr>
          <w:rFonts w:ascii="宋体" w:hAnsi="宋体" w:eastAsia="宋体"/>
          <w:color w:val="auto"/>
          <w:szCs w:val="21"/>
        </w:rPr>
        <w:t>(</w:t>
      </w:r>
      <w:r>
        <w:rPr>
          <w:rFonts w:hint="eastAsia" w:ascii="宋体" w:hAnsi="宋体" w:eastAsia="宋体"/>
          <w:color w:val="auto"/>
          <w:szCs w:val="21"/>
        </w:rPr>
        <w:t>A</w:t>
      </w:r>
      <w:r>
        <w:rPr>
          <w:rFonts w:ascii="宋体" w:hAnsi="宋体" w:eastAsia="宋体"/>
          <w:color w:val="auto"/>
          <w:szCs w:val="21"/>
        </w:rPr>
        <w:t>)</w:t>
      </w:r>
      <w:r>
        <w:rPr>
          <w:rFonts w:hint="eastAsia" w:ascii="宋体" w:hAnsi="宋体" w:eastAsia="宋体"/>
          <w:color w:val="auto"/>
          <w:szCs w:val="21"/>
        </w:rPr>
        <w:t>。</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注2：表中听力测听室的允许噪声级的数值，适用于再用纯音气导或骨导听阈测听法的听力测听室。采用声场测听法的听力测听室的允许噪声级另有规定。</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注3：表中规定的限值均为最低要求。</w:t>
      </w:r>
    </w:p>
    <w:p>
      <w:pPr>
        <w:rPr>
          <w:rFonts w:asciiTheme="minorEastAsia" w:hAnsiTheme="minorEastAsia" w:eastAsiaTheme="minorEastAsia"/>
          <w:color w:val="auto"/>
          <w:szCs w:val="21"/>
        </w:rPr>
      </w:pPr>
      <w:r>
        <w:rPr>
          <w:rFonts w:hint="eastAsia" w:asciiTheme="minorEastAsia" w:hAnsiTheme="minorEastAsia" w:eastAsiaTheme="minorEastAsia"/>
          <w:color w:val="auto"/>
          <w:szCs w:val="21"/>
        </w:rPr>
        <w:t>注4：举例列出了具体的典型房间，目的在于便于标准的使用。</w:t>
      </w:r>
    </w:p>
    <w:p>
      <w:pPr>
        <w:jc w:val="left"/>
        <w:rPr>
          <w:rFonts w:ascii="黑体" w:hAnsi="黑体" w:eastAsia="黑体" w:cs="黑体"/>
          <w:color w:val="auto"/>
          <w:sz w:val="24"/>
          <w:szCs w:val="24"/>
        </w:rPr>
      </w:pPr>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5.1.3 工业企业工程建设应采取必要的综合控制措施，保证生产正常运行后，工作场所的声辐射污染水平满足表5.1.3-1和表5.1.3-2的限值要求。</w:t>
      </w:r>
    </w:p>
    <w:p>
      <w:pPr>
        <w:pStyle w:val="42"/>
        <w:spacing w:before="50" w:after="50" w:line="360" w:lineRule="auto"/>
        <w:ind w:firstLine="0" w:firstLineChars="0"/>
        <w:jc w:val="center"/>
        <w:rPr>
          <w:rFonts w:ascii="黑体" w:hAnsi="黑体" w:eastAsia="黑体" w:cs="黑体"/>
          <w:color w:val="auto"/>
          <w:sz w:val="24"/>
          <w:szCs w:val="24"/>
        </w:rPr>
      </w:pPr>
      <w:r>
        <w:rPr>
          <w:rFonts w:hint="eastAsia" w:ascii="黑体" w:hAnsi="黑体" w:eastAsia="黑体" w:cs="黑体"/>
          <w:color w:val="auto"/>
          <w:sz w:val="24"/>
          <w:szCs w:val="24"/>
        </w:rPr>
        <w:t>表5.1.3-1  工作场所声辐射职业接触限值</w:t>
      </w:r>
    </w:p>
    <w:tbl>
      <w:tblPr>
        <w:tblStyle w:val="18"/>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147"/>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接触时间</w:t>
            </w:r>
          </w:p>
        </w:tc>
        <w:tc>
          <w:tcPr>
            <w:tcW w:w="2147"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接触限值[dB(A)]</w:t>
            </w:r>
          </w:p>
        </w:tc>
        <w:tc>
          <w:tcPr>
            <w:tcW w:w="3276"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5d/w，=8h/d</w:t>
            </w:r>
          </w:p>
        </w:tc>
        <w:tc>
          <w:tcPr>
            <w:tcW w:w="2147"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85</w:t>
            </w:r>
          </w:p>
        </w:tc>
        <w:tc>
          <w:tcPr>
            <w:tcW w:w="3276"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非稳态噪声计算8h等效声级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5d/w，≠8h/d</w:t>
            </w:r>
          </w:p>
        </w:tc>
        <w:tc>
          <w:tcPr>
            <w:tcW w:w="2147"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85</w:t>
            </w:r>
          </w:p>
        </w:tc>
        <w:tc>
          <w:tcPr>
            <w:tcW w:w="3276"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计算8h等效声级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≠5d/w</w:t>
            </w:r>
          </w:p>
        </w:tc>
        <w:tc>
          <w:tcPr>
            <w:tcW w:w="2147"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85</w:t>
            </w:r>
          </w:p>
        </w:tc>
        <w:tc>
          <w:tcPr>
            <w:tcW w:w="3276" w:type="dxa"/>
            <w:vAlign w:val="center"/>
          </w:tcPr>
          <w:p>
            <w:pPr>
              <w:pStyle w:val="42"/>
              <w:spacing w:before="50" w:after="50" w:line="360" w:lineRule="auto"/>
              <w:ind w:firstLine="0" w:firstLineChars="0"/>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计算40h等效声级</w:t>
            </w:r>
          </w:p>
        </w:tc>
      </w:tr>
    </w:tbl>
    <w:p>
      <w:pPr>
        <w:spacing w:line="360" w:lineRule="auto"/>
        <w:rPr>
          <w:rFonts w:ascii="宋体" w:hAnsi="宋体" w:eastAsia="宋体" w:cs="宋体"/>
          <w:color w:val="auto"/>
          <w:sz w:val="28"/>
          <w:szCs w:val="28"/>
        </w:rPr>
      </w:pPr>
    </w:p>
    <w:p>
      <w:pPr>
        <w:widowControl/>
        <w:spacing w:line="360" w:lineRule="auto"/>
        <w:jc w:val="center"/>
        <w:rPr>
          <w:rFonts w:ascii="黑体" w:hAnsi="黑体" w:eastAsia="黑体" w:cs="黑体"/>
          <w:color w:val="auto"/>
          <w:kern w:val="0"/>
          <w:sz w:val="24"/>
          <w:szCs w:val="20"/>
        </w:rPr>
      </w:pPr>
      <w:r>
        <w:rPr>
          <w:rFonts w:hint="eastAsia" w:ascii="黑体" w:hAnsi="黑体" w:eastAsia="黑体" w:cs="黑体"/>
          <w:color w:val="auto"/>
          <w:kern w:val="0"/>
          <w:sz w:val="24"/>
          <w:szCs w:val="20"/>
        </w:rPr>
        <w:t>表5.1.3-2  工作场所脉冲噪声职业接触限值</w:t>
      </w:r>
    </w:p>
    <w:tbl>
      <w:tblPr>
        <w:tblStyle w:val="18"/>
        <w:tblW w:w="82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67"/>
        <w:gridCol w:w="3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43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工作日接触脉冲次数（n，次）</w:t>
            </w:r>
          </w:p>
        </w:tc>
        <w:tc>
          <w:tcPr>
            <w:tcW w:w="38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声压级</w:t>
            </w:r>
            <w:r>
              <w:rPr>
                <w:rFonts w:hint="eastAsia" w:asciiTheme="minorEastAsia" w:hAnsiTheme="minorEastAsia" w:eastAsiaTheme="minorEastAsia" w:cstheme="minorEastAsia"/>
                <w:color w:val="auto"/>
                <w:kern w:val="0"/>
                <w:szCs w:val="21"/>
              </w:rPr>
              <w:t>峰值[dB(A)]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43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N≤100 </w:t>
            </w:r>
          </w:p>
        </w:tc>
        <w:tc>
          <w:tcPr>
            <w:tcW w:w="38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140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43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100＜n≤1000 </w:t>
            </w:r>
          </w:p>
        </w:tc>
        <w:tc>
          <w:tcPr>
            <w:tcW w:w="38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130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7" w:hRule="atLeast"/>
          <w:jc w:val="center"/>
        </w:trPr>
        <w:tc>
          <w:tcPr>
            <w:tcW w:w="436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1000＜n≤10000 </w:t>
            </w:r>
          </w:p>
        </w:tc>
        <w:tc>
          <w:tcPr>
            <w:tcW w:w="38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120 </w:t>
            </w:r>
          </w:p>
        </w:tc>
      </w:tr>
    </w:tbl>
    <w:p>
      <w:pPr>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5.1.4  夜间向工程场界外辐射的噪声最大声级超过限值的幅度不得大于15dB(A)。</w:t>
      </w:r>
    </w:p>
    <w:p>
      <w:pPr>
        <w:snapToGrid w:val="0"/>
        <w:spacing w:line="360" w:lineRule="auto"/>
        <w:jc w:val="center"/>
        <w:outlineLvl w:val="1"/>
        <w:rPr>
          <w:rFonts w:hint="eastAsia" w:asciiTheme="minorEastAsia" w:hAnsiTheme="minorEastAsia" w:eastAsiaTheme="minorEastAsia" w:cstheme="minorEastAsia"/>
          <w:b/>
          <w:bCs/>
          <w:color w:val="auto"/>
          <w:sz w:val="28"/>
          <w:szCs w:val="28"/>
        </w:rPr>
      </w:pPr>
      <w:bookmarkStart w:id="385" w:name="_Toc15273"/>
      <w:bookmarkStart w:id="386" w:name="_Toc25707"/>
      <w:bookmarkStart w:id="387" w:name="_Toc1017"/>
      <w:bookmarkStart w:id="388" w:name="_Toc5025"/>
      <w:bookmarkStart w:id="389" w:name="_Toc26004"/>
      <w:bookmarkStart w:id="390" w:name="_Toc12604"/>
      <w:bookmarkStart w:id="391" w:name="_Toc11675"/>
      <w:bookmarkStart w:id="392" w:name="_Toc28104"/>
      <w:bookmarkStart w:id="393" w:name="_Toc31489"/>
      <w:bookmarkStart w:id="394" w:name="_Toc8357"/>
      <w:bookmarkStart w:id="395" w:name="_Toc1339"/>
      <w:bookmarkStart w:id="396" w:name="_Toc136"/>
      <w:bookmarkStart w:id="397" w:name="_Toc30501"/>
      <w:bookmarkStart w:id="398" w:name="_Toc2555"/>
      <w:bookmarkStart w:id="399" w:name="_Toc22737"/>
      <w:bookmarkStart w:id="400" w:name="_Toc4273"/>
      <w:r>
        <w:rPr>
          <w:rFonts w:hint="eastAsia" w:asciiTheme="minorEastAsia" w:hAnsiTheme="minorEastAsia" w:eastAsiaTheme="minorEastAsia" w:cstheme="minorEastAsia"/>
          <w:b/>
          <w:bCs/>
          <w:color w:val="auto"/>
          <w:sz w:val="28"/>
          <w:szCs w:val="28"/>
        </w:rPr>
        <w:t>5.2  布局</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5.2.1  工业工程建设不应在生活居住区、文教区、水源保护区、名胜古迹、风景游览区、温泉、疗养区、自然保护区和其他需要特别保护的区域选择厂址。</w:t>
      </w:r>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5.2.2  建设项目的主要噪声源应相对集中布置在场区内远离非噪声作业区、行政及生活区等要求安静的区域，其周围应布置对噪声较不敏感、体形较高大、朝向有利于隔声的建（构）筑物。</w:t>
      </w:r>
    </w:p>
    <w:p>
      <w:pPr>
        <w:snapToGrid w:val="0"/>
        <w:spacing w:line="360" w:lineRule="auto"/>
        <w:jc w:val="center"/>
        <w:outlineLvl w:val="1"/>
        <w:rPr>
          <w:rFonts w:hint="eastAsia" w:asciiTheme="minorEastAsia" w:hAnsiTheme="minorEastAsia" w:eastAsiaTheme="minorEastAsia" w:cstheme="minorEastAsia"/>
          <w:b/>
          <w:bCs/>
          <w:color w:val="auto"/>
          <w:sz w:val="28"/>
          <w:szCs w:val="28"/>
        </w:rPr>
      </w:pPr>
      <w:bookmarkStart w:id="401" w:name="_Toc2830"/>
      <w:bookmarkStart w:id="402" w:name="_Toc7057"/>
      <w:bookmarkStart w:id="403" w:name="_Toc3624"/>
      <w:bookmarkStart w:id="404" w:name="_Toc2737"/>
      <w:bookmarkStart w:id="405" w:name="_Toc7223"/>
      <w:bookmarkStart w:id="406" w:name="_Toc20776"/>
      <w:bookmarkStart w:id="407" w:name="_Toc26199"/>
      <w:bookmarkStart w:id="408" w:name="_Toc17710"/>
      <w:bookmarkStart w:id="409" w:name="_Toc31831"/>
      <w:bookmarkStart w:id="410" w:name="_Toc27556"/>
      <w:bookmarkStart w:id="411" w:name="_Toc8605"/>
      <w:bookmarkStart w:id="412" w:name="_Toc19478"/>
      <w:bookmarkStart w:id="413" w:name="_Toc18040"/>
      <w:bookmarkStart w:id="414" w:name="_Toc23329"/>
      <w:bookmarkStart w:id="415" w:name="_Toc23734"/>
      <w:bookmarkStart w:id="416" w:name="_Toc872"/>
      <w:r>
        <w:rPr>
          <w:rFonts w:hint="eastAsia" w:asciiTheme="minorEastAsia" w:hAnsiTheme="minorEastAsia" w:eastAsiaTheme="minorEastAsia" w:cstheme="minorEastAsia"/>
          <w:b/>
          <w:bCs/>
          <w:color w:val="auto"/>
          <w:sz w:val="28"/>
          <w:szCs w:val="28"/>
        </w:rPr>
        <w:t>5.3  设计</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spacing w:beforeLines="0" w:afterLines="0"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5.3.1  工程建设防声辐射，应首先从声辐射源上进行控制，使声辐射作业劳动者接触噪声声级符合表5.1.</w:t>
      </w: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rPr>
        <w:t>-1和表5.1.</w:t>
      </w: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rPr>
        <w:t>-2的要求。在控制声辐射发生源的基础上，对厂房的建筑设计应采取减轻声辐射影响的措施。</w:t>
      </w:r>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5.3.2  工程建设防声辐射设计应根据声辐射实际情况，综合采用隔声、消声、吸声和减振设计。非声辐射污染工作地点噪声声级设计应符合表5.3.2的要求。</w:t>
      </w:r>
    </w:p>
    <w:p>
      <w:pPr>
        <w:tabs>
          <w:tab w:val="left" w:pos="3480"/>
        </w:tabs>
        <w:autoSpaceDE w:val="0"/>
        <w:autoSpaceDN w:val="0"/>
        <w:adjustRightInd w:val="0"/>
        <w:spacing w:line="310" w:lineRule="exact"/>
        <w:ind w:left="14" w:right="-20" w:hanging="14" w:hangingChars="6"/>
        <w:jc w:val="center"/>
        <w:rPr>
          <w:rFonts w:ascii="黑体" w:hAnsi="黑体" w:eastAsia="黑体" w:cs="黑体"/>
          <w:color w:val="auto"/>
          <w:kern w:val="0"/>
          <w:sz w:val="24"/>
          <w:szCs w:val="24"/>
        </w:rPr>
      </w:pPr>
      <w:r>
        <w:rPr>
          <w:rFonts w:hint="eastAsia" w:ascii="黑体" w:hAnsi="黑体" w:eastAsia="黑体" w:cs="黑体"/>
          <w:color w:val="auto"/>
          <w:kern w:val="0"/>
          <w:position w:val="-2"/>
          <w:sz w:val="24"/>
          <w:szCs w:val="24"/>
        </w:rPr>
        <w:t>表5.3.2  非声辐射污染工作地点噪声声级设计要求</w:t>
      </w:r>
    </w:p>
    <w:tbl>
      <w:tblPr>
        <w:tblStyle w:val="18"/>
        <w:tblW w:w="6420" w:type="dxa"/>
        <w:jc w:val="center"/>
        <w:tblLayout w:type="fixed"/>
        <w:tblCellMar>
          <w:top w:w="0" w:type="dxa"/>
          <w:left w:w="0" w:type="dxa"/>
          <w:bottom w:w="0" w:type="dxa"/>
          <w:right w:w="0" w:type="dxa"/>
        </w:tblCellMar>
      </w:tblPr>
      <w:tblGrid>
        <w:gridCol w:w="2914"/>
        <w:gridCol w:w="1753"/>
        <w:gridCol w:w="1753"/>
      </w:tblGrid>
      <w:tr>
        <w:tblPrEx>
          <w:tblCellMar>
            <w:top w:w="0" w:type="dxa"/>
            <w:left w:w="0" w:type="dxa"/>
            <w:bottom w:w="0" w:type="dxa"/>
            <w:right w:w="0" w:type="dxa"/>
          </w:tblCellMar>
        </w:tblPrEx>
        <w:trPr>
          <w:trHeight w:val="370" w:hRule="exact"/>
          <w:jc w:val="center"/>
        </w:trPr>
        <w:tc>
          <w:tcPr>
            <w:tcW w:w="2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1085" w:right="1065"/>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地点名称</w:t>
            </w:r>
          </w:p>
        </w:tc>
        <w:tc>
          <w:tcPr>
            <w:tcW w:w="17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139" w:right="-20"/>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噪声声级</w:t>
            </w:r>
            <w:r>
              <w:rPr>
                <w:rFonts w:hint="eastAsia" w:asciiTheme="minorEastAsia" w:hAnsiTheme="minorEastAsia" w:eastAsiaTheme="minorEastAsia" w:cstheme="minorEastAsia"/>
                <w:color w:val="auto"/>
                <w:spacing w:val="-1"/>
                <w:kern w:val="0"/>
                <w:szCs w:val="21"/>
              </w:rPr>
              <w:t xml:space="preserve"> </w:t>
            </w:r>
            <w:r>
              <w:rPr>
                <w:rFonts w:hint="eastAsia" w:asciiTheme="minorEastAsia" w:hAnsiTheme="minorEastAsia" w:eastAsiaTheme="minorEastAsia" w:cstheme="minorEastAsia"/>
                <w:color w:val="auto"/>
                <w:kern w:val="0"/>
                <w:szCs w:val="21"/>
              </w:rPr>
              <w:t>dB</w:t>
            </w:r>
            <w:r>
              <w:rPr>
                <w:rFonts w:hint="eastAsia" w:asciiTheme="minorEastAsia" w:hAnsiTheme="minorEastAsia" w:eastAsiaTheme="minorEastAsia" w:cstheme="minorEastAsia"/>
                <w:color w:val="auto"/>
                <w:spacing w:val="1"/>
                <w:kern w:val="0"/>
                <w:szCs w:val="21"/>
              </w:rPr>
              <w:t>（</w:t>
            </w:r>
            <w:r>
              <w:rPr>
                <w:rFonts w:hint="eastAsia" w:asciiTheme="minorEastAsia" w:hAnsiTheme="minorEastAsia" w:eastAsiaTheme="minorEastAsia" w:cstheme="minorEastAsia"/>
                <w:color w:val="auto"/>
                <w:kern w:val="0"/>
                <w:szCs w:val="21"/>
              </w:rPr>
              <w:t>A）</w:t>
            </w:r>
          </w:p>
        </w:tc>
        <w:tc>
          <w:tcPr>
            <w:tcW w:w="17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139" w:right="-20"/>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工效限值</w:t>
            </w:r>
            <w:r>
              <w:rPr>
                <w:rFonts w:hint="eastAsia" w:asciiTheme="minorEastAsia" w:hAnsiTheme="minorEastAsia" w:eastAsiaTheme="minorEastAsia" w:cstheme="minorEastAsia"/>
                <w:color w:val="auto"/>
                <w:spacing w:val="-1"/>
                <w:kern w:val="0"/>
                <w:szCs w:val="21"/>
              </w:rPr>
              <w:t xml:space="preserve"> </w:t>
            </w:r>
            <w:r>
              <w:rPr>
                <w:rFonts w:hint="eastAsia" w:asciiTheme="minorEastAsia" w:hAnsiTheme="minorEastAsia" w:eastAsiaTheme="minorEastAsia" w:cstheme="minorEastAsia"/>
                <w:color w:val="auto"/>
                <w:kern w:val="0"/>
                <w:szCs w:val="21"/>
              </w:rPr>
              <w:t>dB</w:t>
            </w:r>
            <w:r>
              <w:rPr>
                <w:rFonts w:hint="eastAsia" w:asciiTheme="minorEastAsia" w:hAnsiTheme="minorEastAsia" w:eastAsiaTheme="minorEastAsia" w:cstheme="minorEastAsia"/>
                <w:color w:val="auto"/>
                <w:spacing w:val="1"/>
                <w:kern w:val="0"/>
                <w:szCs w:val="21"/>
              </w:rPr>
              <w:t>（</w:t>
            </w:r>
            <w:r>
              <w:rPr>
                <w:rFonts w:hint="eastAsia" w:asciiTheme="minorEastAsia" w:hAnsiTheme="minorEastAsia" w:eastAsiaTheme="minorEastAsia" w:cstheme="minorEastAsia"/>
                <w:color w:val="auto"/>
                <w:kern w:val="0"/>
                <w:szCs w:val="21"/>
              </w:rPr>
              <w:t>A）</w:t>
            </w:r>
          </w:p>
        </w:tc>
      </w:tr>
      <w:tr>
        <w:tblPrEx>
          <w:tblCellMar>
            <w:top w:w="0" w:type="dxa"/>
            <w:left w:w="0" w:type="dxa"/>
            <w:bottom w:w="0" w:type="dxa"/>
            <w:right w:w="0" w:type="dxa"/>
          </w:tblCellMar>
        </w:tblPrEx>
        <w:trPr>
          <w:trHeight w:val="371" w:hRule="exact"/>
          <w:jc w:val="center"/>
        </w:trPr>
        <w:tc>
          <w:tcPr>
            <w:tcW w:w="2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13" w:right="-20" w:hanging="12" w:hangingChars="6"/>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噪声车间观察（值班）室</w:t>
            </w:r>
          </w:p>
        </w:tc>
        <w:tc>
          <w:tcPr>
            <w:tcW w:w="17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0" w:right="63"/>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75</w:t>
            </w:r>
          </w:p>
        </w:tc>
        <w:tc>
          <w:tcPr>
            <w:tcW w:w="1753"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ind w:left="0" w:right="63"/>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≤55</w:t>
            </w:r>
          </w:p>
        </w:tc>
      </w:tr>
      <w:tr>
        <w:tblPrEx>
          <w:tblCellMar>
            <w:top w:w="0" w:type="dxa"/>
            <w:left w:w="0" w:type="dxa"/>
            <w:bottom w:w="0" w:type="dxa"/>
            <w:right w:w="0" w:type="dxa"/>
          </w:tblCellMar>
        </w:tblPrEx>
        <w:trPr>
          <w:trHeight w:val="370" w:hRule="exact"/>
          <w:jc w:val="center"/>
        </w:trPr>
        <w:tc>
          <w:tcPr>
            <w:tcW w:w="2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13" w:right="-20" w:hanging="12" w:hangingChars="6"/>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非噪声车间办公室、会议室</w:t>
            </w:r>
          </w:p>
        </w:tc>
        <w:tc>
          <w:tcPr>
            <w:tcW w:w="17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0" w:right="63"/>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≤60</w:t>
            </w: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687" w:right="668"/>
              <w:jc w:val="center"/>
              <w:rPr>
                <w:rFonts w:asciiTheme="minorEastAsia" w:hAnsiTheme="minorEastAsia" w:eastAsiaTheme="minorEastAsia" w:cstheme="minorEastAsia"/>
                <w:color w:val="auto"/>
                <w:kern w:val="0"/>
                <w:szCs w:val="21"/>
              </w:rPr>
            </w:pPr>
          </w:p>
        </w:tc>
      </w:tr>
      <w:tr>
        <w:tblPrEx>
          <w:tblCellMar>
            <w:top w:w="0" w:type="dxa"/>
            <w:left w:w="0" w:type="dxa"/>
            <w:bottom w:w="0" w:type="dxa"/>
            <w:right w:w="0" w:type="dxa"/>
          </w:tblCellMar>
        </w:tblPrEx>
        <w:trPr>
          <w:trHeight w:val="371" w:hRule="exact"/>
          <w:jc w:val="center"/>
        </w:trPr>
        <w:tc>
          <w:tcPr>
            <w:tcW w:w="29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13" w:right="-20" w:hanging="12" w:hangingChars="6"/>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主控室、精密加工室</w:t>
            </w:r>
          </w:p>
        </w:tc>
        <w:tc>
          <w:tcPr>
            <w:tcW w:w="17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0" w:right="63"/>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≤70</w:t>
            </w:r>
          </w:p>
        </w:tc>
        <w:tc>
          <w:tcPr>
            <w:tcW w:w="1753"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687" w:right="668"/>
              <w:jc w:val="center"/>
              <w:rPr>
                <w:rFonts w:asciiTheme="minorEastAsia" w:hAnsiTheme="minorEastAsia" w:eastAsiaTheme="minorEastAsia" w:cstheme="minorEastAsia"/>
                <w:color w:val="auto"/>
                <w:kern w:val="0"/>
                <w:szCs w:val="21"/>
              </w:rPr>
            </w:pPr>
          </w:p>
        </w:tc>
      </w:tr>
    </w:tbl>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5.3.3  工程建设需要将声辐射控制在局部空间范围内的场合应进行隔声设计。隔声设计应防止孔洞与缝隙的漏声。对于构件的拼装节点、电缆孔、管道的通过部位等声通道，应进行密封或消声处理设计。</w:t>
      </w:r>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5.3.4  工程建设中，为降低空气动力机械辐射的空气动力性声辐射，声辐射源的隔声围护结构散热通风口、工艺孔洞等辐射出的声辐射应进行消声设计。消声器的插入损失，应根据消声设计要求确定。消声器引起的压力损失应控制在设备正常运行许可的范围内。消声器产生的气流再生噪声对环境的影响不得超过该环境允许的噪声级。</w:t>
      </w:r>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5.3.5  工程建设中，当原有吸声较少、混响声较强的密闭空间进行防声辐射处理时，应进行吸声设计。吸声设计中应合理确定吸声处理面积，并</w:t>
      </w:r>
      <w:r>
        <w:rPr>
          <w:rFonts w:hint="eastAsia" w:asciiTheme="minorEastAsia" w:hAnsiTheme="minorEastAsia" w:eastAsiaTheme="minorEastAsia" w:cstheme="minorEastAsia"/>
          <w:b/>
          <w:bCs/>
          <w:color w:val="auto"/>
          <w:sz w:val="28"/>
          <w:szCs w:val="28"/>
          <w:lang w:eastAsia="zh-CN"/>
        </w:rPr>
        <w:t>应</w:t>
      </w:r>
      <w:r>
        <w:rPr>
          <w:rFonts w:hint="eastAsia" w:asciiTheme="minorEastAsia" w:hAnsiTheme="minorEastAsia" w:eastAsiaTheme="minorEastAsia" w:cstheme="minorEastAsia"/>
          <w:b/>
          <w:bCs/>
          <w:color w:val="auto"/>
          <w:sz w:val="28"/>
          <w:szCs w:val="28"/>
        </w:rPr>
        <w:t>满足防火、防潮、防腐、防尘等工艺与安全卫生要求；同时还应满足通风、采光、照明及装修要求。为吸声材料设计的埋件，应满足施工方便、坚固</w:t>
      </w:r>
      <w:r>
        <w:rPr>
          <w:rFonts w:hint="eastAsia" w:asciiTheme="minorEastAsia" w:hAnsiTheme="minorEastAsia" w:eastAsiaTheme="minorEastAsia" w:cstheme="minorEastAsia"/>
          <w:b/>
          <w:bCs/>
          <w:color w:val="auto"/>
          <w:sz w:val="28"/>
          <w:szCs w:val="28"/>
          <w:lang w:eastAsia="zh-CN"/>
        </w:rPr>
        <w:t>耐</w:t>
      </w:r>
      <w:r>
        <w:rPr>
          <w:rFonts w:hint="eastAsia" w:asciiTheme="minorEastAsia" w:hAnsiTheme="minorEastAsia" w:eastAsiaTheme="minorEastAsia" w:cstheme="minorEastAsia"/>
          <w:b/>
          <w:bCs/>
          <w:color w:val="auto"/>
          <w:sz w:val="28"/>
          <w:szCs w:val="28"/>
        </w:rPr>
        <w:t>用的要求。</w:t>
      </w:r>
    </w:p>
    <w:p>
      <w:pPr>
        <w:snapToGrid/>
        <w:spacing w:line="360" w:lineRule="auto"/>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5.3.6 工程防声辐射中的减</w:t>
      </w:r>
      <w:r>
        <w:rPr>
          <w:rFonts w:hint="eastAsia" w:asciiTheme="minorEastAsia" w:hAnsiTheme="minorEastAsia" w:eastAsiaTheme="minorEastAsia" w:cstheme="minorEastAsia"/>
          <w:b/>
          <w:bCs/>
          <w:color w:val="auto"/>
          <w:sz w:val="28"/>
          <w:szCs w:val="28"/>
          <w:lang w:eastAsia="zh-CN"/>
        </w:rPr>
        <w:t>隔</w:t>
      </w:r>
      <w:r>
        <w:rPr>
          <w:rFonts w:hint="eastAsia" w:asciiTheme="minorEastAsia" w:hAnsiTheme="minorEastAsia" w:eastAsiaTheme="minorEastAsia" w:cstheme="minorEastAsia"/>
          <w:b/>
          <w:bCs/>
          <w:color w:val="auto"/>
          <w:sz w:val="28"/>
          <w:szCs w:val="28"/>
        </w:rPr>
        <w:t>振设计，应遵循如下原则：</w:t>
      </w:r>
    </w:p>
    <w:p>
      <w:pPr>
        <w:snapToGrid/>
        <w:spacing w:line="360" w:lineRule="auto"/>
        <w:ind w:left="0" w:leftChars="0" w:firstLine="562" w:firstLineChars="20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对复杂声场内的叠加声源采取声源频谱分析等手段，识别做为噪声源的建筑结构，进而识别引起建筑结构振动的振动源。</w:t>
      </w:r>
    </w:p>
    <w:p>
      <w:pPr>
        <w:snapToGrid/>
        <w:spacing w:line="360" w:lineRule="auto"/>
        <w:ind w:left="0" w:leftChars="0" w:firstLine="562" w:firstLineChars="20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针对引起建筑结构振动的振动源，采取适当的减振措施。减振设计的目标为调整振动源传导至建筑结构的振动频率远离建筑结构本身的固有振动频率。</w:t>
      </w:r>
    </w:p>
    <w:p>
      <w:pPr>
        <w:snapToGrid/>
        <w:spacing w:line="360" w:lineRule="auto"/>
        <w:ind w:left="0" w:leftChars="0" w:firstLine="562" w:firstLineChars="20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3</w:t>
      </w:r>
      <w:r>
        <w:rPr>
          <w:rFonts w:hint="eastAsia" w:asciiTheme="minorEastAsia" w:hAnsiTheme="minorEastAsia" w:eastAsiaTheme="minorEastAsia" w:cstheme="minorEastAsia"/>
          <w:b/>
          <w:bCs/>
          <w:color w:val="auto"/>
          <w:sz w:val="28"/>
          <w:szCs w:val="28"/>
          <w:lang w:val="en-US" w:eastAsia="zh-CN"/>
        </w:rPr>
        <w:t xml:space="preserve">  </w:t>
      </w:r>
      <w:r>
        <w:rPr>
          <w:rFonts w:hint="eastAsia" w:asciiTheme="minorEastAsia" w:hAnsiTheme="minorEastAsia" w:eastAsiaTheme="minorEastAsia" w:cstheme="minorEastAsia"/>
          <w:b/>
          <w:bCs/>
          <w:color w:val="auto"/>
          <w:sz w:val="28"/>
          <w:szCs w:val="28"/>
        </w:rPr>
        <w:t>减振设计应考虑采用增加阻尼的减振措施避开共振区。</w:t>
      </w:r>
    </w:p>
    <w:p>
      <w:pPr>
        <w:snapToGrid w:val="0"/>
        <w:spacing w:line="360" w:lineRule="auto"/>
        <w:jc w:val="center"/>
        <w:outlineLvl w:val="1"/>
        <w:rPr>
          <w:rFonts w:hint="eastAsia" w:asciiTheme="minorEastAsia" w:hAnsiTheme="minorEastAsia" w:eastAsiaTheme="minorEastAsia" w:cstheme="minorEastAsia"/>
          <w:b/>
          <w:bCs/>
          <w:color w:val="auto"/>
          <w:sz w:val="28"/>
          <w:szCs w:val="28"/>
        </w:rPr>
      </w:pPr>
      <w:bookmarkStart w:id="417" w:name="_Toc25383"/>
      <w:bookmarkStart w:id="418" w:name="_Toc26734"/>
      <w:bookmarkStart w:id="419" w:name="_Toc31952"/>
      <w:bookmarkStart w:id="420" w:name="_Toc12492"/>
      <w:bookmarkStart w:id="421" w:name="_Toc13483"/>
      <w:bookmarkStart w:id="422" w:name="_Toc27597"/>
      <w:bookmarkStart w:id="423" w:name="_Toc13085"/>
      <w:bookmarkStart w:id="424" w:name="_Toc7831"/>
      <w:bookmarkStart w:id="425" w:name="_Toc30134"/>
      <w:bookmarkStart w:id="426" w:name="_Toc167"/>
      <w:bookmarkStart w:id="427" w:name="_Toc9113"/>
      <w:bookmarkStart w:id="428" w:name="_Toc13067"/>
      <w:bookmarkStart w:id="429" w:name="_Toc17021"/>
      <w:bookmarkStart w:id="430" w:name="_Toc3147"/>
      <w:bookmarkStart w:id="431" w:name="_Toc21548"/>
      <w:bookmarkStart w:id="432" w:name="_Toc18133"/>
      <w:r>
        <w:rPr>
          <w:rFonts w:hint="eastAsia" w:asciiTheme="minorEastAsia" w:hAnsiTheme="minorEastAsia" w:eastAsiaTheme="minorEastAsia" w:cstheme="minorEastAsia"/>
          <w:b/>
          <w:bCs/>
          <w:color w:val="auto"/>
          <w:sz w:val="28"/>
          <w:szCs w:val="28"/>
        </w:rPr>
        <w:t>5.4  施工</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spacing w:beforeLines="0" w:afterLines="0"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5.4.1  工程防声辐射设施的施工中所安装的降噪产品应满足设计图纸、技术文件以及工程合同中规定的各项设计指标和降噪要求。</w:t>
      </w:r>
    </w:p>
    <w:p>
      <w:pPr>
        <w:spacing w:beforeLines="0" w:afterLines="0"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5.4.2  声屏障工程施工时应满足下列要求：</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  声屏障立柱及相关钢结构施工完成后，立柱角度偏差应满足设计要求，经相关部门和监理验收合格后方可进行声屏障屏体的安装施工；</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  声屏障屏体安装时应注意屏体单元之间、屏体与立柱及相关钢结构、屏体与基础之间的缝隙应密实无漏声，必要时应进行密封处理；</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3  对于单元板附带局部隔振（解耦）胶条的声屏障，安装时更应注意保持胶条位置正确与完好，防止其偏移和缺损导致局部短路或漏声。</w:t>
      </w:r>
    </w:p>
    <w:p>
      <w:pPr>
        <w:spacing w:beforeLines="0" w:afterLines="0"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5.4.3  隔声窗工程施工时应满足下列要求：</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  安装隔声窗的洞口应清理干净，隔声窗应可靠固定于墙体洞口内；隔声窗与墙体连接处的缝隙优先采用弹性密封处理；</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  安装隔声窗玻璃时，应使用弹性支撑块、定位块和弹性密封胶条等弹性材料，以确保玻璃与窗框架型材之间密封且无刚性接触。</w:t>
      </w:r>
    </w:p>
    <w:p>
      <w:pPr>
        <w:spacing w:beforeLines="0" w:afterLines="0"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5.4.4  消声工程施工时应满足下列要求：</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  大型组合式消声措施的现场安装，应按照正确的施工顺序进行；消声组件的排列、方向与位置应符合设计要求；各消声单元组件的固定应牢固；</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  消声器、消声弯头等构件在安装时，应单独设置具有减振作用的支、吊架；</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3  当由2 个或2 个以上消声元件组成消声组件时，其连接应紧密，不得松动，连接处表面过渡应圆滑。</w:t>
      </w:r>
    </w:p>
    <w:p>
      <w:pPr>
        <w:spacing w:beforeLines="0" w:afterLines="0"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5.4.5  吸声降噪装置在施工前，对于成型的吸声体，应检查第三方出具的吸声体无规入射吸声性能检测报告。对于现场制作吸声体的吸声材料，应检查第三方出具的无规入射吸声性能检测报告和吸声体样件的无规入射吸声性能检测报告。</w:t>
      </w:r>
    </w:p>
    <w:p>
      <w:pPr>
        <w:snapToGrid w:val="0"/>
        <w:spacing w:line="360" w:lineRule="auto"/>
        <w:jc w:val="center"/>
        <w:outlineLvl w:val="1"/>
        <w:rPr>
          <w:rFonts w:hint="eastAsia" w:asciiTheme="minorEastAsia" w:hAnsiTheme="minorEastAsia" w:eastAsiaTheme="minorEastAsia" w:cstheme="minorEastAsia"/>
          <w:b/>
          <w:bCs/>
          <w:color w:val="auto"/>
          <w:sz w:val="28"/>
          <w:szCs w:val="28"/>
        </w:rPr>
      </w:pPr>
      <w:bookmarkStart w:id="433" w:name="_Toc2138"/>
      <w:bookmarkStart w:id="434" w:name="_Toc26205"/>
      <w:bookmarkStart w:id="435" w:name="_Toc9002"/>
      <w:bookmarkStart w:id="436" w:name="_Toc14050"/>
      <w:bookmarkStart w:id="437" w:name="_Toc18949"/>
      <w:bookmarkStart w:id="438" w:name="_Toc30066"/>
      <w:bookmarkStart w:id="439" w:name="_Toc17390"/>
      <w:bookmarkStart w:id="440" w:name="_Toc15733"/>
      <w:bookmarkStart w:id="441" w:name="_Toc6845"/>
      <w:bookmarkStart w:id="442" w:name="_Toc6576"/>
      <w:bookmarkStart w:id="443" w:name="_Toc2998"/>
      <w:bookmarkStart w:id="444" w:name="_Toc1443"/>
      <w:bookmarkStart w:id="445" w:name="_Toc23130"/>
      <w:bookmarkStart w:id="446" w:name="_Toc25000"/>
      <w:bookmarkStart w:id="447" w:name="_Toc30308"/>
      <w:bookmarkStart w:id="448" w:name="_Toc30298"/>
      <w:r>
        <w:rPr>
          <w:rFonts w:hint="eastAsia" w:asciiTheme="minorEastAsia" w:hAnsiTheme="minorEastAsia" w:eastAsiaTheme="minorEastAsia" w:cstheme="minorEastAsia"/>
          <w:b/>
          <w:bCs/>
          <w:color w:val="auto"/>
          <w:sz w:val="28"/>
          <w:szCs w:val="28"/>
        </w:rPr>
        <w:t>5.5  检测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spacing w:beforeLines="0" w:afterLines="0"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 xml:space="preserve">5.5.1 </w:t>
      </w:r>
      <w:r>
        <w:rPr>
          <w:rFonts w:hint="eastAsia" w:asciiTheme="minorEastAsia" w:hAnsiTheme="minorEastAsia" w:eastAsiaTheme="minorEastAsia" w:cstheme="minorEastAsia"/>
          <w:b/>
          <w:bCs/>
          <w:color w:val="auto"/>
          <w:sz w:val="28"/>
          <w:szCs w:val="28"/>
          <w:lang w:eastAsia="zh-CN"/>
        </w:rPr>
        <w:t>声辐射</w:t>
      </w:r>
      <w:r>
        <w:rPr>
          <w:rFonts w:hint="eastAsia" w:asciiTheme="minorEastAsia" w:hAnsiTheme="minorEastAsia" w:eastAsiaTheme="minorEastAsia" w:cstheme="minorEastAsia"/>
          <w:b/>
          <w:bCs/>
          <w:color w:val="auto"/>
          <w:sz w:val="28"/>
          <w:szCs w:val="28"/>
        </w:rPr>
        <w:t>测试环境</w:t>
      </w:r>
      <w:r>
        <w:rPr>
          <w:rFonts w:hint="eastAsia" w:asciiTheme="minorEastAsia" w:hAnsiTheme="minorEastAsia" w:eastAsiaTheme="minorEastAsia" w:cstheme="minorEastAsia"/>
          <w:b/>
          <w:bCs/>
          <w:color w:val="auto"/>
          <w:sz w:val="28"/>
          <w:szCs w:val="28"/>
          <w:lang w:eastAsia="zh-CN"/>
        </w:rPr>
        <w:t>应符合下列</w:t>
      </w:r>
      <w:r>
        <w:rPr>
          <w:rFonts w:hint="eastAsia" w:asciiTheme="minorEastAsia" w:hAnsiTheme="minorEastAsia" w:eastAsiaTheme="minorEastAsia" w:cstheme="minorEastAsia"/>
          <w:b/>
          <w:bCs/>
          <w:color w:val="auto"/>
          <w:sz w:val="28"/>
          <w:szCs w:val="28"/>
        </w:rPr>
        <w:t>要求：</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 xml:space="preserve">1  </w:t>
      </w:r>
      <w:r>
        <w:rPr>
          <w:rFonts w:hint="eastAsia" w:asciiTheme="minorEastAsia" w:hAnsiTheme="minorEastAsia" w:eastAsiaTheme="minorEastAsia" w:cstheme="minorEastAsia"/>
          <w:b/>
          <w:bCs/>
          <w:color w:val="auto"/>
          <w:sz w:val="28"/>
          <w:szCs w:val="28"/>
        </w:rPr>
        <w:t>室外测量应在无雨雪、无雷电天气，风速为5m/s以下时进行。</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 xml:space="preserve">2  </w:t>
      </w:r>
      <w:r>
        <w:rPr>
          <w:rFonts w:hint="eastAsia" w:asciiTheme="minorEastAsia" w:hAnsiTheme="minorEastAsia" w:eastAsiaTheme="minorEastAsia" w:cstheme="minorEastAsia"/>
          <w:b/>
          <w:bCs/>
          <w:color w:val="auto"/>
          <w:sz w:val="28"/>
          <w:szCs w:val="28"/>
        </w:rPr>
        <w:t>室外测量时传声器应加防风罩。</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 xml:space="preserve">3  </w:t>
      </w:r>
      <w:r>
        <w:rPr>
          <w:rFonts w:hint="eastAsia" w:asciiTheme="minorEastAsia" w:hAnsiTheme="minorEastAsia" w:eastAsiaTheme="minorEastAsia" w:cstheme="minorEastAsia"/>
          <w:b/>
          <w:bCs/>
          <w:color w:val="auto"/>
          <w:sz w:val="28"/>
          <w:szCs w:val="28"/>
        </w:rPr>
        <w:t>室内测量应选择在对室内噪声较不利的时间进行，且测量应在影响较严重的噪声源发声时进行。</w:t>
      </w:r>
    </w:p>
    <w:p>
      <w:pPr>
        <w:snapToGrid/>
        <w:spacing w:beforeLines="0" w:afterLines="0"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5.5.2  声检测点的选择应符合下列要求：</w:t>
      </w:r>
    </w:p>
    <w:p>
      <w:pPr>
        <w:snapToGrid/>
        <w:spacing w:beforeLines="0" w:afterLines="0" w:line="360" w:lineRule="auto"/>
        <w:ind w:firstLine="562" w:firstLineChars="20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  环境噪声检测点应符合下列要求：</w:t>
      </w:r>
    </w:p>
    <w:p>
      <w:pPr>
        <w:snapToGrid/>
        <w:spacing w:beforeLines="0" w:afterLines="0" w:line="360" w:lineRule="auto"/>
        <w:ind w:left="1262" w:leftChars="400" w:hanging="422" w:hangingChars="15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1）一般户外检测时，应距离任何反射物（地面除外）至少3.5 m 外测量，距地面高度1.2 m 以上；必要时可置于高层建筑上；使用监测车辆测量时，传声器应固定在车顶部1.2m 高度处。</w:t>
      </w:r>
    </w:p>
    <w:p>
      <w:pPr>
        <w:snapToGrid/>
        <w:spacing w:beforeLines="0" w:afterLines="0" w:line="360" w:lineRule="auto"/>
        <w:ind w:left="1262" w:leftChars="400" w:hanging="422" w:hangingChars="15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2）噪声敏感建筑物户外检测时，应在在噪声敏感建筑物外距墙壁或窗户1 m 处、距地面高度1.2 m 以上测量。</w:t>
      </w:r>
    </w:p>
    <w:p>
      <w:pPr>
        <w:snapToGrid/>
        <w:spacing w:beforeLines="0" w:afterLines="0" w:line="360" w:lineRule="auto"/>
        <w:ind w:left="1262" w:leftChars="400" w:hanging="422" w:hangingChars="15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3）噪声敏感建筑物室内检测时，应在距离墙面和其他反射面至少 1 m、距窗约1.5 m 处、距地面1.2 m～1.5 m 高处测量。</w:t>
      </w:r>
    </w:p>
    <w:p>
      <w:pPr>
        <w:snapToGrid/>
        <w:spacing w:beforeLines="0" w:afterLines="0" w:line="360" w:lineRule="auto"/>
        <w:ind w:firstLine="562" w:firstLineChars="20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  工业企业厂界和建筑施工厂界检测点应符合下列要求：</w:t>
      </w:r>
    </w:p>
    <w:p>
      <w:pPr>
        <w:pStyle w:val="47"/>
        <w:numPr>
          <w:ilvl w:val="255"/>
          <w:numId w:val="0"/>
        </w:numPr>
        <w:snapToGrid/>
        <w:spacing w:beforeLines="0" w:afterLines="0" w:line="360" w:lineRule="auto"/>
        <w:ind w:left="1262" w:leftChars="400" w:hanging="422" w:hangingChars="15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1）根据工程周围噪声敏感建筑物位置和声源位置的布局，测点应设在对噪声敏感建筑物影响较大、距离较近的位置。</w:t>
      </w:r>
    </w:p>
    <w:p>
      <w:pPr>
        <w:pStyle w:val="47"/>
        <w:numPr>
          <w:ilvl w:val="255"/>
          <w:numId w:val="0"/>
        </w:numPr>
        <w:snapToGrid/>
        <w:spacing w:beforeLines="0" w:afterLines="0" w:line="360" w:lineRule="auto"/>
        <w:ind w:left="1262" w:leftChars="400" w:hanging="422" w:hangingChars="15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2）一般情况测点应设在工程场界外1 m，高度1.2 m 以上的位置。</w:t>
      </w:r>
    </w:p>
    <w:p>
      <w:pPr>
        <w:pStyle w:val="47"/>
        <w:numPr>
          <w:ilvl w:val="255"/>
          <w:numId w:val="0"/>
        </w:numPr>
        <w:snapToGrid/>
        <w:spacing w:beforeLines="0" w:afterLines="0" w:line="360" w:lineRule="auto"/>
        <w:ind w:left="1262" w:leftChars="400" w:hanging="422" w:hangingChars="15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3）当场界有围墙且周围有噪声敏感建筑物时，测点应设在场界外1 m，高于围墙0.5 m 以上的位置，且位于噪声影响的声照射区域。</w:t>
      </w:r>
    </w:p>
    <w:p>
      <w:pPr>
        <w:pStyle w:val="47"/>
        <w:numPr>
          <w:ilvl w:val="255"/>
          <w:numId w:val="0"/>
        </w:numPr>
        <w:snapToGrid/>
        <w:spacing w:beforeLines="0" w:afterLines="0" w:line="360" w:lineRule="auto"/>
        <w:ind w:left="1262" w:leftChars="400" w:hanging="422" w:hangingChars="15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4）当场界无法测量到声源的实际排放时，如：声源位于高空、场界有声屏障、噪声敏感建筑物高于场界围墙等情况，测点应设在噪声敏感建筑物户外1 m 处的设置。</w:t>
      </w:r>
    </w:p>
    <w:p>
      <w:pPr>
        <w:pStyle w:val="47"/>
        <w:numPr>
          <w:ilvl w:val="255"/>
          <w:numId w:val="0"/>
        </w:numPr>
        <w:snapToGrid/>
        <w:spacing w:beforeLines="0" w:afterLines="0" w:line="360" w:lineRule="auto"/>
        <w:ind w:left="1262" w:leftChars="400" w:hanging="422" w:hangingChars="15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5）在噪声敏感建筑物室内测量时，测点应设在室内中央、距室内任一反射面0.5 m 以上、距地面1.2 m 高度以上，在受噪声影响方向的窗户开启状态下测量。</w:t>
      </w:r>
    </w:p>
    <w:p>
      <w:pPr>
        <w:snapToGrid/>
        <w:spacing w:beforeLines="0" w:afterLines="0" w:line="360" w:lineRule="auto"/>
        <w:ind w:firstLine="562" w:firstLineChars="20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3  铁路边界噪声测点应选在铁路边界高于地面1.2m，距反射物不小于1m处。</w:t>
      </w:r>
    </w:p>
    <w:p>
      <w:pPr>
        <w:snapToGrid/>
        <w:spacing w:beforeLines="0" w:afterLines="0" w:line="360" w:lineRule="auto"/>
        <w:ind w:firstLine="562" w:firstLineChars="20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4  工作场所噪声检测点布置应符合下列要求：</w:t>
      </w:r>
    </w:p>
    <w:p>
      <w:pPr>
        <w:pStyle w:val="47"/>
        <w:numPr>
          <w:ilvl w:val="255"/>
          <w:numId w:val="0"/>
        </w:numPr>
        <w:snapToGrid/>
        <w:spacing w:beforeLines="0" w:afterLines="0" w:line="360" w:lineRule="auto"/>
        <w:ind w:left="1262" w:leftChars="400" w:hanging="422" w:hangingChars="15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1）工作场所声场分布均匀（测量范围内A声级差别小于3dB(A)）时，应选择3个检测点，应取平均值作为检测值。</w:t>
      </w:r>
    </w:p>
    <w:p>
      <w:pPr>
        <w:pStyle w:val="47"/>
        <w:numPr>
          <w:ilvl w:val="255"/>
          <w:numId w:val="0"/>
        </w:numPr>
        <w:snapToGrid/>
        <w:spacing w:beforeLines="0" w:afterLines="0" w:line="360" w:lineRule="auto"/>
        <w:ind w:left="1262" w:leftChars="400" w:hanging="422" w:hangingChars="15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2）工作场所声场分布不均匀时，应将其划分若干声级区，同一声级区内声级差应小于3dB(A)。每个区域内，应选择2个检测点，应取平均值作为检测值。</w:t>
      </w:r>
    </w:p>
    <w:p>
      <w:pPr>
        <w:spacing w:beforeLines="0" w:afterLines="0" w:line="360" w:lineRule="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5.5.3  当工程场界与噪声敏感建筑物距离小于1m 时，应在噪声敏感建筑物的室内测量。</w:t>
      </w:r>
    </w:p>
    <w:p>
      <w:pPr>
        <w:snapToGrid w:val="0"/>
        <w:spacing w:line="360" w:lineRule="auto"/>
        <w:jc w:val="center"/>
        <w:outlineLvl w:val="1"/>
        <w:rPr>
          <w:rFonts w:hint="eastAsia" w:asciiTheme="minorEastAsia" w:hAnsiTheme="minorEastAsia" w:eastAsiaTheme="minorEastAsia" w:cstheme="minorEastAsia"/>
          <w:b/>
          <w:bCs/>
          <w:color w:val="auto"/>
          <w:sz w:val="28"/>
          <w:szCs w:val="28"/>
        </w:rPr>
      </w:pPr>
      <w:bookmarkStart w:id="449" w:name="_Toc13073"/>
      <w:bookmarkStart w:id="450" w:name="_Toc4027"/>
      <w:bookmarkStart w:id="451" w:name="_Toc9851"/>
      <w:bookmarkStart w:id="452" w:name="_Toc7498"/>
      <w:bookmarkStart w:id="453" w:name="_Toc5334"/>
      <w:bookmarkStart w:id="454" w:name="_Toc32029"/>
      <w:bookmarkStart w:id="455" w:name="_Toc29713"/>
      <w:bookmarkStart w:id="456" w:name="_Toc5241"/>
      <w:bookmarkStart w:id="457" w:name="_Toc19859"/>
      <w:bookmarkStart w:id="458" w:name="_Toc3146"/>
      <w:bookmarkStart w:id="459" w:name="_Toc2351"/>
      <w:bookmarkStart w:id="460" w:name="_Toc20598"/>
      <w:bookmarkStart w:id="461" w:name="_Toc27972"/>
      <w:bookmarkStart w:id="462" w:name="_Toc681"/>
      <w:bookmarkStart w:id="463" w:name="_Toc25499"/>
      <w:bookmarkStart w:id="464" w:name="_Toc8274"/>
      <w:r>
        <w:rPr>
          <w:rFonts w:hint="eastAsia" w:asciiTheme="minorEastAsia" w:hAnsiTheme="minorEastAsia" w:eastAsiaTheme="minorEastAsia" w:cstheme="minorEastAsia"/>
          <w:b/>
          <w:bCs/>
          <w:color w:val="auto"/>
          <w:sz w:val="28"/>
          <w:szCs w:val="28"/>
        </w:rPr>
        <w:t>5.6  验收与运行维护</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5.6.1  工程建设验收前，应对工程防辐射设施中采用的降噪设备和元件进行检测，降噪技术参数</w:t>
      </w:r>
      <w:r>
        <w:rPr>
          <w:rFonts w:hint="eastAsia" w:asciiTheme="minorEastAsia" w:hAnsiTheme="minorEastAsia" w:eastAsiaTheme="minorEastAsia" w:cstheme="minorEastAsia"/>
          <w:b/>
          <w:bCs/>
          <w:color w:val="auto"/>
          <w:sz w:val="28"/>
          <w:szCs w:val="28"/>
          <w:lang w:eastAsia="zh-CN"/>
        </w:rPr>
        <w:t>应</w:t>
      </w:r>
      <w:r>
        <w:rPr>
          <w:rFonts w:hint="eastAsia" w:asciiTheme="minorEastAsia" w:hAnsiTheme="minorEastAsia" w:eastAsiaTheme="minorEastAsia" w:cstheme="minorEastAsia"/>
          <w:b/>
          <w:bCs/>
          <w:color w:val="auto"/>
          <w:sz w:val="28"/>
          <w:szCs w:val="28"/>
        </w:rPr>
        <w:t>达到设计要求。</w:t>
      </w:r>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5.6.2  有源消声器、隔声门、隔声窗，特殊工况下使用的消声器等设备均应定期维护、保养。室外应用的声屏障、隔声罩、消声器等设备，应定期检查其螺栓、焊缝等各受力点的紧固程度及构造完好性。应定期清除消声器及风机内部的灰尘、污垢及水等杂质，并防止锈蚀。</w:t>
      </w:r>
    </w:p>
    <w:bookmarkEnd w:id="382"/>
    <w:bookmarkEnd w:id="383"/>
    <w:bookmarkEnd w:id="384"/>
    <w:p>
      <w:pPr>
        <w:snapToGrid w:val="0"/>
        <w:spacing w:line="360" w:lineRule="auto"/>
        <w:jc w:val="center"/>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br w:type="page"/>
      </w:r>
      <w:bookmarkStart w:id="465" w:name="_Toc12448"/>
      <w:bookmarkStart w:id="466" w:name="_Toc25165"/>
      <w:bookmarkStart w:id="467" w:name="_Toc26167"/>
      <w:bookmarkStart w:id="468" w:name="_Toc13931"/>
      <w:bookmarkStart w:id="469" w:name="_Toc17581"/>
      <w:bookmarkStart w:id="470" w:name="_Toc21560"/>
      <w:bookmarkStart w:id="471" w:name="_Toc5989"/>
      <w:bookmarkStart w:id="472" w:name="_Toc9342"/>
    </w:p>
    <w:p>
      <w:pPr>
        <w:snapToGrid w:val="0"/>
        <w:spacing w:line="360" w:lineRule="auto"/>
        <w:jc w:val="center"/>
        <w:outlineLvl w:val="0"/>
        <w:rPr>
          <w:rFonts w:hint="eastAsia" w:asciiTheme="minorEastAsia" w:hAnsiTheme="minorEastAsia" w:eastAsiaTheme="minorEastAsia" w:cstheme="minorEastAsia"/>
          <w:b/>
          <w:bCs/>
          <w:sz w:val="28"/>
          <w:szCs w:val="28"/>
        </w:rPr>
      </w:pPr>
      <w:bookmarkStart w:id="473" w:name="_Toc22092"/>
      <w:bookmarkStart w:id="474" w:name="_Toc24940"/>
      <w:bookmarkStart w:id="475" w:name="_Toc3734"/>
      <w:bookmarkStart w:id="476" w:name="_Toc10946"/>
      <w:bookmarkStart w:id="477" w:name="_Toc4553"/>
      <w:bookmarkStart w:id="478" w:name="_Toc26653"/>
      <w:bookmarkStart w:id="479" w:name="_Toc674"/>
      <w:bookmarkStart w:id="480" w:name="_Toc8805"/>
      <w:bookmarkStart w:id="481" w:name="_Toc19249"/>
      <w:bookmarkStart w:id="482" w:name="_Toc23638"/>
      <w:bookmarkStart w:id="483" w:name="_Toc13435"/>
      <w:r>
        <w:rPr>
          <w:rFonts w:hint="eastAsia" w:asciiTheme="minorEastAsia" w:hAnsiTheme="minorEastAsia" w:eastAsiaTheme="minorEastAsia" w:cstheme="minorEastAsia"/>
          <w:b/>
          <w:bCs/>
          <w:sz w:val="28"/>
          <w:szCs w:val="28"/>
        </w:rPr>
        <w:t xml:space="preserve">6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工程防光辐射</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pPr>
        <w:snapToGrid w:val="0"/>
        <w:spacing w:line="360" w:lineRule="auto"/>
        <w:jc w:val="center"/>
        <w:rPr>
          <w:rFonts w:hint="eastAsia" w:asciiTheme="minorEastAsia" w:hAnsiTheme="minorEastAsia" w:eastAsiaTheme="minorEastAsia" w:cstheme="minorEastAsia"/>
          <w:b/>
          <w:bCs/>
          <w:sz w:val="28"/>
          <w:szCs w:val="28"/>
        </w:rPr>
      </w:pPr>
    </w:p>
    <w:p>
      <w:pPr>
        <w:snapToGrid/>
        <w:spacing w:line="240" w:lineRule="auto"/>
        <w:jc w:val="center"/>
        <w:outlineLvl w:val="1"/>
        <w:rPr>
          <w:rFonts w:hint="eastAsia" w:asciiTheme="minorEastAsia" w:hAnsiTheme="minorEastAsia" w:eastAsiaTheme="minorEastAsia" w:cstheme="minorEastAsia"/>
          <w:b/>
          <w:bCs/>
          <w:sz w:val="28"/>
          <w:szCs w:val="28"/>
        </w:rPr>
      </w:pPr>
      <w:bookmarkStart w:id="484" w:name="_Toc23506"/>
      <w:bookmarkStart w:id="485" w:name="_Toc19177"/>
      <w:bookmarkStart w:id="486" w:name="_Toc19932"/>
      <w:bookmarkStart w:id="487" w:name="_Toc19830"/>
      <w:bookmarkStart w:id="488" w:name="_Toc25516"/>
      <w:bookmarkStart w:id="489" w:name="_Toc17943"/>
      <w:bookmarkStart w:id="490" w:name="_Toc17287"/>
      <w:bookmarkStart w:id="491" w:name="_Toc17318"/>
      <w:bookmarkStart w:id="492" w:name="_Toc12863"/>
      <w:bookmarkStart w:id="493" w:name="_Toc2260"/>
      <w:bookmarkStart w:id="494" w:name="_Toc23440"/>
      <w:bookmarkStart w:id="495" w:name="_Toc28525"/>
      <w:bookmarkStart w:id="496" w:name="_Toc28699"/>
      <w:bookmarkStart w:id="497" w:name="_Toc28148"/>
      <w:bookmarkStart w:id="498" w:name="_Toc9846"/>
      <w:bookmarkStart w:id="499" w:name="_Toc6839"/>
      <w:bookmarkStart w:id="500" w:name="_Toc27948"/>
      <w:bookmarkStart w:id="501" w:name="_Toc31034"/>
      <w:r>
        <w:rPr>
          <w:rFonts w:hint="eastAsia" w:asciiTheme="minorEastAsia" w:hAnsiTheme="minorEastAsia" w:eastAsiaTheme="minorEastAsia" w:cstheme="minorEastAsia"/>
          <w:b/>
          <w:bCs/>
          <w:sz w:val="28"/>
          <w:szCs w:val="28"/>
        </w:rPr>
        <w:t>6.1  一般规定</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rPr>
          <w:rFonts w:hint="default" w:ascii="Times New Roman" w:hAnsi="Times New Roman" w:eastAsia="等线" w:cs="Times New Roman"/>
          <w:b/>
          <w:bCs/>
          <w:sz w:val="32"/>
          <w:szCs w:val="32"/>
          <w:lang w:eastAsia="zh-CN"/>
        </w:rPr>
      </w:pPr>
      <w:r>
        <w:rPr>
          <w:rFonts w:hint="default" w:ascii="Times New Roman" w:hAnsi="Times New Roman" w:eastAsia="等线" w:cs="Times New Roman"/>
          <w:b/>
          <w:bCs/>
          <w:sz w:val="32"/>
          <w:szCs w:val="32"/>
          <w:lang w:val="en-US" w:eastAsia="zh-CN"/>
        </w:rPr>
        <w:t xml:space="preserve">6.1.1  </w:t>
      </w:r>
      <w:r>
        <w:rPr>
          <w:rFonts w:hint="default" w:ascii="Times New Roman" w:hAnsi="Times New Roman" w:eastAsia="等线" w:cs="Times New Roman"/>
          <w:b/>
          <w:bCs/>
          <w:sz w:val="32"/>
          <w:szCs w:val="32"/>
        </w:rPr>
        <w:t>8h眼直视激光束的职业接触限值</w:t>
      </w:r>
      <w:r>
        <w:rPr>
          <w:rFonts w:hint="default" w:ascii="Times New Roman" w:hAnsi="Times New Roman" w:eastAsia="等线" w:cs="Times New Roman"/>
          <w:b/>
          <w:bCs/>
          <w:sz w:val="32"/>
          <w:szCs w:val="32"/>
          <w:lang w:eastAsia="zh-CN"/>
        </w:rPr>
        <w:t>应符合表</w:t>
      </w:r>
      <w:r>
        <w:rPr>
          <w:rFonts w:hint="default" w:ascii="Times New Roman" w:hAnsi="Times New Roman" w:eastAsia="等线" w:cs="Times New Roman"/>
          <w:b/>
          <w:bCs/>
          <w:sz w:val="32"/>
          <w:szCs w:val="32"/>
          <w:lang w:val="en-US" w:eastAsia="zh-CN"/>
        </w:rPr>
        <w:t>6</w:t>
      </w:r>
      <w:r>
        <w:rPr>
          <w:rFonts w:hint="default" w:ascii="Times New Roman" w:hAnsi="Times New Roman" w:eastAsia="等线" w:cs="Times New Roman"/>
          <w:b/>
          <w:bCs/>
          <w:sz w:val="32"/>
          <w:szCs w:val="32"/>
        </w:rPr>
        <w:t>.1.</w:t>
      </w:r>
      <w:r>
        <w:rPr>
          <w:rFonts w:hint="default" w:ascii="Times New Roman" w:hAnsi="Times New Roman" w:eastAsia="等线" w:cs="Times New Roman"/>
          <w:b/>
          <w:bCs/>
          <w:sz w:val="32"/>
          <w:szCs w:val="32"/>
          <w:lang w:val="en-US" w:eastAsia="zh-CN"/>
        </w:rPr>
        <w:t>1</w:t>
      </w:r>
      <w:r>
        <w:rPr>
          <w:rFonts w:hint="default" w:ascii="Times New Roman" w:hAnsi="Times New Roman" w:eastAsia="等线" w:cs="Times New Roman"/>
          <w:b/>
          <w:bCs/>
          <w:sz w:val="32"/>
          <w:szCs w:val="32"/>
          <w:lang w:eastAsia="zh-CN"/>
        </w:rPr>
        <w:t>要求。</w:t>
      </w:r>
    </w:p>
    <w:p>
      <w:pPr>
        <w:jc w:val="center"/>
        <w:rPr>
          <w:rStyle w:val="38"/>
          <w:rFonts w:hint="eastAsia" w:ascii="黑体" w:hAnsi="黑体" w:eastAsia="黑体" w:cs="黑体"/>
          <w:b w:val="0"/>
          <w:bCs/>
          <w:color w:val="auto"/>
          <w:sz w:val="24"/>
          <w:szCs w:val="24"/>
          <w:highlight w:val="none"/>
        </w:rPr>
      </w:pPr>
      <w:r>
        <w:rPr>
          <w:rStyle w:val="38"/>
          <w:rFonts w:hint="eastAsia" w:ascii="黑体" w:hAnsi="黑体" w:eastAsia="黑体" w:cs="黑体"/>
          <w:b w:val="0"/>
          <w:bCs/>
          <w:color w:val="auto"/>
          <w:sz w:val="24"/>
          <w:szCs w:val="24"/>
          <w:highlight w:val="none"/>
        </w:rPr>
        <w:t>表</w:t>
      </w:r>
      <w:r>
        <w:rPr>
          <w:rStyle w:val="38"/>
          <w:rFonts w:hint="eastAsia" w:ascii="黑体" w:hAnsi="黑体" w:eastAsia="黑体" w:cs="黑体"/>
          <w:b w:val="0"/>
          <w:bCs/>
          <w:color w:val="auto"/>
          <w:sz w:val="24"/>
          <w:szCs w:val="24"/>
          <w:highlight w:val="none"/>
          <w:lang w:val="en-US" w:eastAsia="zh-CN"/>
        </w:rPr>
        <w:t>6</w:t>
      </w:r>
      <w:r>
        <w:rPr>
          <w:rStyle w:val="38"/>
          <w:rFonts w:hint="eastAsia" w:ascii="黑体" w:hAnsi="黑体" w:eastAsia="黑体" w:cs="黑体"/>
          <w:b w:val="0"/>
          <w:bCs/>
          <w:color w:val="auto"/>
          <w:sz w:val="24"/>
          <w:szCs w:val="24"/>
          <w:highlight w:val="none"/>
        </w:rPr>
        <w:t>.1.</w:t>
      </w:r>
      <w:r>
        <w:rPr>
          <w:rStyle w:val="38"/>
          <w:rFonts w:hint="eastAsia" w:ascii="黑体" w:hAnsi="黑体" w:eastAsia="黑体" w:cs="黑体"/>
          <w:b w:val="0"/>
          <w:bCs/>
          <w:color w:val="auto"/>
          <w:sz w:val="24"/>
          <w:szCs w:val="24"/>
          <w:highlight w:val="none"/>
          <w:lang w:val="en-US" w:eastAsia="zh-CN"/>
        </w:rPr>
        <w:t>1  8h</w:t>
      </w:r>
      <w:r>
        <w:rPr>
          <w:rStyle w:val="38"/>
          <w:rFonts w:hint="eastAsia" w:ascii="黑体" w:hAnsi="黑体" w:eastAsia="黑体" w:cs="黑体"/>
          <w:b w:val="0"/>
          <w:bCs/>
          <w:color w:val="auto"/>
          <w:sz w:val="24"/>
          <w:szCs w:val="24"/>
          <w:highlight w:val="none"/>
        </w:rPr>
        <w:t>眼直视激光束的职业接触限值</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617"/>
        <w:gridCol w:w="2058"/>
        <w:gridCol w:w="1785"/>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光谱范围</w:t>
            </w:r>
          </w:p>
        </w:tc>
        <w:tc>
          <w:tcPr>
            <w:tcW w:w="1617" w:type="dxa"/>
            <w:vAlign w:val="center"/>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波长（nm）</w:t>
            </w:r>
          </w:p>
        </w:tc>
        <w:tc>
          <w:tcPr>
            <w:tcW w:w="2058" w:type="dxa"/>
            <w:vAlign w:val="center"/>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照射时间（s）</w:t>
            </w:r>
          </w:p>
        </w:tc>
        <w:tc>
          <w:tcPr>
            <w:tcW w:w="1785" w:type="dxa"/>
            <w:vAlign w:val="center"/>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照射量（J/cm</w:t>
            </w:r>
            <w:r>
              <w:rPr>
                <w:rStyle w:val="38"/>
                <w:rFonts w:hint="eastAsia" w:asciiTheme="minorEastAsia" w:hAnsiTheme="minorEastAsia" w:eastAsiaTheme="minorEastAsia"/>
                <w:color w:val="auto"/>
                <w:sz w:val="24"/>
                <w:szCs w:val="28"/>
                <w:highlight w:val="none"/>
                <w:vertAlign w:val="superscript"/>
              </w:rPr>
              <w:t>2</w:t>
            </w:r>
            <w:r>
              <w:rPr>
                <w:rStyle w:val="38"/>
                <w:rFonts w:hint="eastAsia" w:asciiTheme="minorEastAsia" w:hAnsiTheme="minorEastAsia" w:eastAsiaTheme="minorEastAsia"/>
                <w:color w:val="auto"/>
                <w:sz w:val="24"/>
                <w:szCs w:val="28"/>
                <w:highlight w:val="none"/>
              </w:rPr>
              <w:t>）</w:t>
            </w:r>
          </w:p>
        </w:tc>
        <w:tc>
          <w:tcPr>
            <w:tcW w:w="1610" w:type="dxa"/>
            <w:vAlign w:val="center"/>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辐照度（W/cm</w:t>
            </w:r>
            <w:r>
              <w:rPr>
                <w:rStyle w:val="38"/>
                <w:rFonts w:hint="eastAsia" w:asciiTheme="minorEastAsia" w:hAnsiTheme="minorEastAsia" w:eastAsiaTheme="minorEastAsia"/>
                <w:color w:val="auto"/>
                <w:sz w:val="24"/>
                <w:szCs w:val="28"/>
                <w:highlight w:val="none"/>
                <w:vertAlign w:val="superscript"/>
              </w:rPr>
              <w:t>2</w:t>
            </w:r>
            <w:r>
              <w:rPr>
                <w:rStyle w:val="38"/>
                <w:rFonts w:hint="eastAsia" w:asciiTheme="minorEastAsia" w:hAnsiTheme="minorEastAsia" w:eastAsiaTheme="minorEastAsia"/>
                <w:color w:val="auto"/>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紫外线</w:t>
            </w:r>
          </w:p>
        </w:tc>
        <w:tc>
          <w:tcPr>
            <w:tcW w:w="1617" w:type="dxa"/>
          </w:tcPr>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200~308</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309~314</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315~400</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315~400</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315~400</w:t>
            </w:r>
          </w:p>
        </w:tc>
        <w:tc>
          <w:tcPr>
            <w:tcW w:w="2058" w:type="dxa"/>
          </w:tcPr>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m:t>
                </m:r>
                <m:r>
                  <m:rPr>
                    <m:sty m:val="p"/>
                  </m:rPr>
                  <w:rPr>
                    <w:rStyle w:val="38"/>
                    <w:rFonts w:ascii="Cambria Math" w:hAnsi="Cambria Math" w:eastAsiaTheme="minorEastAsia"/>
                    <w:color w:val="auto"/>
                    <w:sz w:val="24"/>
                    <w:szCs w:val="28"/>
                    <w:highlight w:val="none"/>
                  </w:rPr>
                  <m:t>10</m:t>
                </m:r>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1x10</m:t>
                </m:r>
                <m:r>
                  <w:rPr>
                    <w:rStyle w:val="38"/>
                    <w:rFonts w:ascii="Cambria Math" w:hAnsi="Cambria Math" w:eastAsiaTheme="minorEastAsia"/>
                    <w:color w:val="auto"/>
                    <w:sz w:val="24"/>
                    <w:szCs w:val="28"/>
                    <w:highlight w:val="none"/>
                  </w:rPr>
                  <m:t>~1</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tc>
        <w:tc>
          <w:tcPr>
            <w:tcW w:w="1785" w:type="dxa"/>
          </w:tcPr>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6.3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−2</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0.56</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t</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1/4</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1.0</m:t>
                </m:r>
              </m:oMath>
            </m:oMathPara>
          </w:p>
        </w:tc>
        <w:tc>
          <w:tcPr>
            <w:tcW w:w="1610" w:type="dxa"/>
            <w:vAlign w:val="center"/>
          </w:tcPr>
          <w:p>
            <w:pPr>
              <w:jc w:val="center"/>
              <w:rPr>
                <w:rStyle w:val="38"/>
                <w:rFonts w:asciiTheme="minorEastAsia" w:hAnsiTheme="minorEastAsia"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1</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m:t>
                    </m:r>
                    <m:ctrlPr>
                      <w:rPr>
                        <w:rStyle w:val="38"/>
                        <w:rFonts w:ascii="Cambria Math" w:hAnsi="Cambria Math" w:eastAsiaTheme="minorEastAsia"/>
                        <w:color w:val="auto"/>
                        <w:sz w:val="24"/>
                        <w:szCs w:val="28"/>
                        <w:highlight w:val="none"/>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可见光</w:t>
            </w:r>
          </w:p>
        </w:tc>
        <w:tc>
          <w:tcPr>
            <w:tcW w:w="1617" w:type="dxa"/>
          </w:tcPr>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400~700</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400~700</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400~700</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400~700</w:t>
            </w:r>
          </w:p>
        </w:tc>
        <w:tc>
          <w:tcPr>
            <w:tcW w:w="2058" w:type="dxa"/>
          </w:tcPr>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~1.2</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−5</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1.2</m:t>
                    </m:r>
                    <m:r>
                      <m:rPr>
                        <m:sty m:val="p"/>
                      </m:rPr>
                      <w:rPr>
                        <w:rStyle w:val="38"/>
                        <w:rFonts w:ascii="Cambria Math" w:hAnsi="Cambria Math" w:eastAsiaTheme="minorEastAsia"/>
                        <w:color w:val="auto"/>
                        <w:sz w:val="24"/>
                        <w:szCs w:val="28"/>
                        <w:highlight w:val="none"/>
                      </w:rPr>
                      <m:t>x</m:t>
                    </m:r>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−5</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~10</m:t>
                </m:r>
              </m:oMath>
            </m:oMathPara>
          </w:p>
          <w:p>
            <w:pPr>
              <w:rPr>
                <w:rStyle w:val="38"/>
                <w:rFonts w:hint="eastAsia" w:ascii="Cambria Math" w:hAnsi="Cambria Math" w:eastAsiaTheme="minorEastAsia"/>
                <w:color w:val="auto"/>
                <w:sz w:val="24"/>
                <w:szCs w:val="28"/>
                <w:highlight w:val="none"/>
              </w:rPr>
            </w:pPr>
            <m:oMathPara>
              <m:oMathParaPr>
                <m:jc m:val="left"/>
              </m:oMathParaPr>
              <m:oMath>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tc>
        <w:tc>
          <w:tcPr>
            <w:tcW w:w="1785" w:type="dxa"/>
          </w:tcPr>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5</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−7</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2.5</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t</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3/4</m:t>
                    </m:r>
                    <m:ctrlPr>
                      <w:rPr>
                        <w:rStyle w:val="38"/>
                        <w:rFonts w:ascii="Cambria Math" w:hAnsi="Cambria Math" w:eastAsiaTheme="minorEastAsia"/>
                        <w:color w:val="auto"/>
                        <w:sz w:val="24"/>
                        <w:szCs w:val="28"/>
                        <w:highlight w:val="none"/>
                      </w:rPr>
                    </m:ctrlPr>
                  </m:sup>
                </m:sSup>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1.4</m:t>
                </m:r>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B</m:t>
                    </m:r>
                    <m:ctrlPr>
                      <w:rPr>
                        <w:rStyle w:val="38"/>
                        <w:rFonts w:ascii="Cambria Math" w:hAnsi="Cambria Math" w:eastAsia="Cambria Math"/>
                        <w:color w:val="auto"/>
                        <w:sz w:val="24"/>
                        <w:szCs w:val="28"/>
                        <w:highlight w:val="none"/>
                      </w:rPr>
                    </m:ctrlPr>
                  </m:sub>
                </m:sSub>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−2</m:t>
                    </m:r>
                    <m:ctrlPr>
                      <w:rPr>
                        <w:rStyle w:val="38"/>
                        <w:rFonts w:ascii="Cambria Math" w:hAnsi="Cambria Math" w:eastAsiaTheme="minorEastAsia"/>
                        <w:color w:val="auto"/>
                        <w:sz w:val="24"/>
                        <w:szCs w:val="28"/>
                        <w:highlight w:val="none"/>
                      </w:rPr>
                    </m:ctrlPr>
                  </m:sup>
                </m:sSup>
              </m:oMath>
            </m:oMathPara>
          </w:p>
        </w:tc>
        <w:tc>
          <w:tcPr>
            <w:tcW w:w="1610" w:type="dxa"/>
            <w:vAlign w:val="center"/>
          </w:tcPr>
          <w:p>
            <w:pPr>
              <w:jc w:val="center"/>
              <w:rPr>
                <w:rStyle w:val="38"/>
                <w:rFonts w:asciiTheme="minorEastAsia" w:hAnsiTheme="minorEastAsia"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1.4</m:t>
                </m:r>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B</m:t>
                    </m:r>
                    <m:ctrlPr>
                      <w:rPr>
                        <w:rStyle w:val="38"/>
                        <w:rFonts w:ascii="Cambria Math" w:hAnsi="Cambria Math" w:eastAsia="Cambria Math"/>
                        <w:color w:val="auto"/>
                        <w:sz w:val="24"/>
                        <w:szCs w:val="28"/>
                        <w:highlight w:val="none"/>
                      </w:rPr>
                    </m:ctrlPr>
                  </m:sub>
                </m:sSub>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−6</m:t>
                    </m:r>
                    <m:ctrlPr>
                      <w:rPr>
                        <w:rStyle w:val="38"/>
                        <w:rFonts w:ascii="Cambria Math" w:hAnsi="Cambria Math" w:eastAsiaTheme="minorEastAsia"/>
                        <w:color w:val="auto"/>
                        <w:sz w:val="24"/>
                        <w:szCs w:val="28"/>
                        <w:highlight w:val="none"/>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红外线</w:t>
            </w:r>
          </w:p>
        </w:tc>
        <w:tc>
          <w:tcPr>
            <w:tcW w:w="1617" w:type="dxa"/>
          </w:tcPr>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700~1050</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700~1050</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1050~1400</w:t>
            </w:r>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1050~1400</w:t>
            </w:r>
          </w:p>
          <w:p>
            <w:pPr>
              <w:rPr>
                <w:rStyle w:val="38"/>
                <w:rFonts w:asciiTheme="minorEastAsia" w:hAnsiTheme="minorEastAsia" w:eastAsiaTheme="minorEastAsia"/>
                <w:color w:val="auto"/>
                <w:sz w:val="24"/>
                <w:szCs w:val="28"/>
                <w:highlight w:val="none"/>
              </w:rPr>
            </w:pPr>
            <w:r>
              <w:rPr>
                <w:rStyle w:val="38"/>
                <w:rFonts w:ascii="Cambria Math" w:hAnsi="Cambria Math" w:eastAsiaTheme="minorEastAsia"/>
                <w:color w:val="auto"/>
                <w:sz w:val="24"/>
                <w:szCs w:val="28"/>
                <w:highlight w:val="none"/>
              </w:rPr>
              <w:t>700~1400</w:t>
            </w:r>
          </w:p>
        </w:tc>
        <w:tc>
          <w:tcPr>
            <w:tcW w:w="2058" w:type="dxa"/>
          </w:tcPr>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~1.2</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−5</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1.2x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−5</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~1</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m:t>
                </m:r>
                <m:r>
                  <m:rPr>
                    <m:sty m:val="p"/>
                  </m:rPr>
                  <w:rPr>
                    <w:rStyle w:val="38"/>
                    <w:rFonts w:ascii="Cambria Math" w:hAnsi="Cambria Math" w:eastAsiaTheme="minorEastAsia"/>
                    <w:color w:val="auto"/>
                    <w:sz w:val="24"/>
                    <w:szCs w:val="28"/>
                    <w:highlight w:val="none"/>
                  </w:rPr>
                  <m:t>3x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−5</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3x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−5</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~1</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m:t>
                    </m:r>
                    <m:ctrlPr>
                      <w:rPr>
                        <w:rStyle w:val="38"/>
                        <w:rFonts w:ascii="Cambria Math" w:hAnsi="Cambria Math" w:eastAsiaTheme="minorEastAsia"/>
                        <w:color w:val="auto"/>
                        <w:sz w:val="24"/>
                        <w:szCs w:val="28"/>
                        <w:highlight w:val="none"/>
                      </w:rPr>
                    </m:ctrlPr>
                  </m:sup>
                </m:sSup>
              </m:oMath>
            </m:oMathPara>
          </w:p>
          <w:p>
            <w:pPr>
              <w:rPr>
                <w:rStyle w:val="38"/>
                <w:rFonts w:asciiTheme="minorEastAsia" w:hAnsiTheme="minorEastAsia"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tc>
        <w:tc>
          <w:tcPr>
            <w:tcW w:w="1785" w:type="dxa"/>
          </w:tcPr>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5</m:t>
                </m:r>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−7</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2.5</m:t>
                </m:r>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t</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3/4</m:t>
                    </m:r>
                    <m:ctrlPr>
                      <w:rPr>
                        <w:rStyle w:val="38"/>
                        <w:rFonts w:ascii="Cambria Math" w:hAnsi="Cambria Math" w:eastAsiaTheme="minorEastAsia"/>
                        <w:color w:val="auto"/>
                        <w:sz w:val="24"/>
                        <w:szCs w:val="28"/>
                        <w:highlight w:val="none"/>
                      </w:rPr>
                    </m:ctrlPr>
                  </m:sup>
                </m:sSup>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m:t>
                    </m:r>
                    <m:ctrlPr>
                      <w:rPr>
                        <w:rStyle w:val="38"/>
                        <w:rFonts w:ascii="Cambria Math" w:hAnsi="Cambria Math" w:eastAsiaTheme="minorEastAsia"/>
                        <w:color w:val="auto"/>
                        <w:sz w:val="24"/>
                        <w:szCs w:val="28"/>
                        <w:highlight w:val="none"/>
                      </w:rPr>
                    </m:ctrlPr>
                  </m:sup>
                </m:sSup>
              </m:oMath>
            </m:oMathPara>
          </w:p>
          <w:p>
            <w:pPr>
              <w:rPr>
                <w:rStyle w:val="38"/>
                <w:rFonts w:asciiTheme="minorEastAsia" w:hAnsiTheme="minorEastAsia"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5</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−6</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
                <m:r>
                  <w:rPr>
                    <w:rStyle w:val="38"/>
                    <w:rFonts w:ascii="Cambria Math" w:hAnsi="Cambria Math" w:eastAsiaTheme="minorEastAsia"/>
                    <w:color w:val="auto"/>
                    <w:sz w:val="24"/>
                    <w:szCs w:val="28"/>
                    <w:highlight w:val="none"/>
                  </w:rPr>
                  <m:t>12.5</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t</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3/4</m:t>
                    </m:r>
                    <m:ctrlPr>
                      <w:rPr>
                        <w:rStyle w:val="38"/>
                        <w:rFonts w:ascii="Cambria Math" w:hAnsi="Cambria Math" w:eastAsiaTheme="minorEastAsia"/>
                        <w:color w:val="auto"/>
                        <w:sz w:val="24"/>
                        <w:szCs w:val="28"/>
                        <w:highlight w:val="none"/>
                      </w:rPr>
                    </m:ctrlPr>
                  </m:sup>
                </m:sSup>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−3</m:t>
                    </m:r>
                    <m:ctrlPr>
                      <w:rPr>
                        <w:rStyle w:val="38"/>
                        <w:rFonts w:ascii="Cambria Math" w:hAnsi="Cambria Math" w:eastAsiaTheme="minorEastAsia"/>
                        <w:color w:val="auto"/>
                        <w:sz w:val="24"/>
                        <w:szCs w:val="28"/>
                        <w:highlight w:val="none"/>
                      </w:rPr>
                    </m:ctrlPr>
                  </m:sup>
                </m:sSup>
              </m:oMath>
            </m:oMathPara>
          </w:p>
        </w:tc>
        <w:tc>
          <w:tcPr>
            <w:tcW w:w="1610" w:type="dxa"/>
            <w:vAlign w:val="center"/>
          </w:tcPr>
          <w:p>
            <w:pPr>
              <w:jc w:val="cente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4.44</m:t>
                </m:r>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6" w:type="dxa"/>
            <w:vAlign w:val="center"/>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远红外线</w:t>
            </w:r>
          </w:p>
        </w:tc>
        <w:tc>
          <w:tcPr>
            <w:tcW w:w="1617" w:type="dxa"/>
          </w:tcPr>
          <w:p>
            <w:pPr>
              <w:rPr>
                <w:rStyle w:val="38"/>
                <w:rFonts w:asciiTheme="minorEastAsia" w:hAnsiTheme="minorEastAsia" w:eastAsiaTheme="minorEastAsia"/>
                <w:color w:val="auto"/>
                <w:sz w:val="24"/>
                <w:szCs w:val="28"/>
                <w:highlight w:val="none"/>
              </w:rPr>
            </w:pPr>
            <m:oMathPara>
              <m:oMath>
                <m:r>
                  <m:rPr>
                    <m:sty m:val="p"/>
                  </m:rPr>
                  <w:rPr>
                    <w:rStyle w:val="38"/>
                    <w:rFonts w:ascii="Cambria Math" w:hAnsi="Cambria Math" w:eastAsiaTheme="minorEastAsia"/>
                    <w:color w:val="auto"/>
                    <w:sz w:val="24"/>
                    <w:szCs w:val="28"/>
                    <w:highlight w:val="none"/>
                  </w:rPr>
                  <m:t>1400</m:t>
                </m:r>
                <m:r>
                  <w:rPr>
                    <w:rStyle w:val="38"/>
                    <w:rFonts w:ascii="Cambria Math" w:hAnsi="Cambria Math" w:eastAsiaTheme="minorEastAsia"/>
                    <w:color w:val="auto"/>
                    <w:sz w:val="24"/>
                    <w:szCs w:val="28"/>
                    <w:highlight w:val="none"/>
                  </w:rPr>
                  <m:t>~1</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6</m:t>
                    </m:r>
                    <m:ctrlPr>
                      <w:rPr>
                        <w:rStyle w:val="38"/>
                        <w:rFonts w:ascii="Cambria Math" w:hAnsi="Cambria Math" w:eastAsiaTheme="minorEastAsia"/>
                        <w:color w:val="auto"/>
                        <w:sz w:val="24"/>
                        <w:szCs w:val="28"/>
                        <w:highlight w:val="none"/>
                      </w:rPr>
                    </m:ctrlPr>
                  </m:sup>
                </m:sSup>
              </m:oMath>
            </m:oMathPara>
          </w:p>
          <w:p>
            <w:pPr>
              <w:rPr>
                <w:rStyle w:val="38"/>
                <w:rFonts w:asciiTheme="minorEastAsia" w:hAnsiTheme="minorEastAsia" w:eastAsiaTheme="minorEastAsia"/>
                <w:color w:val="auto"/>
                <w:sz w:val="24"/>
                <w:szCs w:val="28"/>
                <w:highlight w:val="none"/>
              </w:rPr>
            </w:pPr>
            <m:oMathPara>
              <m:oMath>
                <m:r>
                  <m:rPr>
                    <m:sty m:val="p"/>
                  </m:rPr>
                  <w:rPr>
                    <w:rStyle w:val="38"/>
                    <w:rFonts w:ascii="Cambria Math" w:hAnsi="Cambria Math" w:eastAsiaTheme="minorEastAsia"/>
                    <w:color w:val="auto"/>
                    <w:sz w:val="24"/>
                    <w:szCs w:val="28"/>
                    <w:highlight w:val="none"/>
                  </w:rPr>
                  <m:t>1400</m:t>
                </m:r>
                <m:r>
                  <w:rPr>
                    <w:rStyle w:val="38"/>
                    <w:rFonts w:ascii="Cambria Math" w:hAnsi="Cambria Math" w:eastAsiaTheme="minorEastAsia"/>
                    <w:color w:val="auto"/>
                    <w:sz w:val="24"/>
                    <w:szCs w:val="28"/>
                    <w:highlight w:val="none"/>
                  </w:rPr>
                  <m:t>~1</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6</m:t>
                    </m:r>
                    <m:ctrlPr>
                      <w:rPr>
                        <w:rStyle w:val="38"/>
                        <w:rFonts w:ascii="Cambria Math" w:hAnsi="Cambria Math" w:eastAsiaTheme="minorEastAsia"/>
                        <w:color w:val="auto"/>
                        <w:sz w:val="24"/>
                        <w:szCs w:val="28"/>
                        <w:highlight w:val="none"/>
                      </w:rPr>
                    </m:ctrlPr>
                  </m:sup>
                </m:sSup>
              </m:oMath>
            </m:oMathPara>
          </w:p>
          <w:p>
            <w:pPr>
              <w:rPr>
                <w:rStyle w:val="38"/>
                <w:rFonts w:asciiTheme="minorEastAsia" w:hAnsiTheme="minorEastAsia" w:eastAsiaTheme="minorEastAsia"/>
                <w:color w:val="auto"/>
                <w:sz w:val="24"/>
                <w:szCs w:val="28"/>
                <w:highlight w:val="none"/>
              </w:rPr>
            </w:pPr>
            <m:oMathPara>
              <m:oMath>
                <m:r>
                  <m:rPr>
                    <m:sty m:val="p"/>
                  </m:rPr>
                  <w:rPr>
                    <w:rStyle w:val="38"/>
                    <w:rFonts w:ascii="Cambria Math" w:hAnsi="Cambria Math" w:eastAsiaTheme="minorEastAsia"/>
                    <w:color w:val="auto"/>
                    <w:sz w:val="24"/>
                    <w:szCs w:val="28"/>
                    <w:highlight w:val="none"/>
                  </w:rPr>
                  <m:t>1400</m:t>
                </m:r>
                <m:r>
                  <w:rPr>
                    <w:rStyle w:val="38"/>
                    <w:rFonts w:ascii="Cambria Math" w:hAnsi="Cambria Math" w:eastAsiaTheme="minorEastAsia"/>
                    <w:color w:val="auto"/>
                    <w:sz w:val="24"/>
                    <w:szCs w:val="28"/>
                    <w:highlight w:val="none"/>
                  </w:rPr>
                  <m:t>~1</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6</m:t>
                    </m:r>
                    <m:ctrlPr>
                      <w:rPr>
                        <w:rStyle w:val="38"/>
                        <w:rFonts w:ascii="Cambria Math" w:hAnsi="Cambria Math" w:eastAsiaTheme="minorEastAsia"/>
                        <w:color w:val="auto"/>
                        <w:sz w:val="24"/>
                        <w:szCs w:val="28"/>
                        <w:highlight w:val="none"/>
                      </w:rPr>
                    </m:ctrlPr>
                  </m:sup>
                </m:sSup>
              </m:oMath>
            </m:oMathPara>
          </w:p>
        </w:tc>
        <w:tc>
          <w:tcPr>
            <w:tcW w:w="2058" w:type="dxa"/>
          </w:tcPr>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~1</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−7</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−7</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~10</m:t>
                </m:r>
              </m:oMath>
            </m:oMathPara>
          </w:p>
          <w:p>
            <w:pP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&gt;10</w:t>
            </w:r>
          </w:p>
        </w:tc>
        <w:tc>
          <w:tcPr>
            <w:tcW w:w="1785" w:type="dxa"/>
          </w:tcPr>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0.01</m:t>
                </m:r>
              </m:oMath>
            </m:oMathPara>
          </w:p>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0.56</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t</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1/4</m:t>
                    </m:r>
                    <m:ctrlPr>
                      <w:rPr>
                        <w:rStyle w:val="38"/>
                        <w:rFonts w:ascii="Cambria Math" w:hAnsi="Cambria Math" w:eastAsiaTheme="minorEastAsia"/>
                        <w:color w:val="auto"/>
                        <w:sz w:val="24"/>
                        <w:szCs w:val="28"/>
                        <w:highlight w:val="none"/>
                      </w:rPr>
                    </m:ctrlPr>
                  </m:sup>
                </m:sSup>
              </m:oMath>
            </m:oMathPara>
          </w:p>
        </w:tc>
        <w:tc>
          <w:tcPr>
            <w:tcW w:w="1610" w:type="dxa"/>
            <w:vAlign w:val="center"/>
          </w:tcPr>
          <w:p>
            <w:pPr>
              <w:jc w:val="cente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pPr>
              <w:tabs>
                <w:tab w:val="left" w:pos="2556"/>
              </w:tabs>
              <w:rPr>
                <w:rStyle w:val="38"/>
                <w:rFonts w:asciiTheme="minorEastAsia" w:hAnsiTheme="minorEastAsia" w:eastAsiaTheme="minorEastAsia"/>
                <w:color w:val="auto"/>
                <w:sz w:val="24"/>
                <w:szCs w:val="28"/>
                <w:highlight w:val="none"/>
              </w:rPr>
            </w:pPr>
            <w:r>
              <w:rPr>
                <w:rStyle w:val="38"/>
                <w:rFonts w:asciiTheme="minorEastAsia" w:hAnsiTheme="minorEastAsia" w:eastAsiaTheme="minorEastAsia"/>
                <w:color w:val="auto"/>
                <w:sz w:val="24"/>
                <w:szCs w:val="28"/>
                <w:highlight w:val="none"/>
              </w:rPr>
              <w:t>注:t为照射时间</w:t>
            </w:r>
          </w:p>
          <w:p>
            <w:pP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 xml:space="preserve">   </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oMath>
            <w:r>
              <w:rPr>
                <w:rStyle w:val="38"/>
                <w:rFonts w:asciiTheme="minorEastAsia" w:hAnsiTheme="minorEastAsia" w:eastAsiaTheme="minorEastAsia"/>
                <w:color w:val="auto"/>
                <w:sz w:val="24"/>
                <w:szCs w:val="28"/>
                <w:highlight w:val="none"/>
              </w:rPr>
              <w:t>红外波段的校正因子</w:t>
            </w:r>
          </w:p>
          <w:p>
            <w:pP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 xml:space="preserve">   </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B</m:t>
                  </m:r>
                  <m:ctrlPr>
                    <w:rPr>
                      <w:rStyle w:val="38"/>
                      <w:rFonts w:ascii="Cambria Math" w:hAnsi="Cambria Math" w:eastAsia="Cambria Math"/>
                      <w:color w:val="auto"/>
                      <w:sz w:val="24"/>
                      <w:szCs w:val="28"/>
                      <w:highlight w:val="none"/>
                    </w:rPr>
                  </m:ctrlPr>
                </m:sub>
              </m:sSub>
            </m:oMath>
            <w:r>
              <w:rPr>
                <w:rStyle w:val="38"/>
                <w:rFonts w:asciiTheme="minorEastAsia" w:hAnsiTheme="minorEastAsia" w:eastAsiaTheme="minorEastAsia"/>
                <w:color w:val="auto"/>
                <w:sz w:val="24"/>
                <w:szCs w:val="28"/>
                <w:highlight w:val="none"/>
              </w:rPr>
              <w:t>可见光波段的校正因子</w:t>
            </w:r>
          </w:p>
          <w:p>
            <w:pPr>
              <w:rPr>
                <w:rStyle w:val="38"/>
                <w:rFonts w:hint="eastAsia" w:ascii="Cambria Math" w:hAnsi="Cambria Math"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 xml:space="preserve">   </w:t>
            </w:r>
            <w:r>
              <w:rPr>
                <w:rStyle w:val="38"/>
                <w:rFonts w:ascii="Cambria Math" w:hAnsi="Cambria Math" w:eastAsiaTheme="minorEastAsia"/>
                <w:color w:val="auto"/>
                <w:sz w:val="24"/>
                <w:szCs w:val="28"/>
                <w:highlight w:val="none"/>
              </w:rPr>
              <w:t>波长（λ）与校正因子的关系为：波长400nm~700nm，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=1；700nm~050nm，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=10</w:t>
            </w:r>
            <w:r>
              <w:rPr>
                <w:rStyle w:val="38"/>
                <w:rFonts w:ascii="Cambria Math" w:hAnsi="Cambria Math" w:eastAsiaTheme="minorEastAsia"/>
                <w:color w:val="auto"/>
                <w:sz w:val="24"/>
                <w:szCs w:val="28"/>
                <w:highlight w:val="none"/>
                <w:vertAlign w:val="superscript"/>
              </w:rPr>
              <w:t>0.002（λ-700）</w:t>
            </w:r>
            <w:r>
              <w:rPr>
                <w:rStyle w:val="38"/>
                <w:rFonts w:ascii="Cambria Math" w:hAnsi="Cambria Math" w:eastAsiaTheme="minorEastAsia"/>
                <w:color w:val="auto"/>
                <w:sz w:val="24"/>
                <w:szCs w:val="28"/>
                <w:highlight w:val="none"/>
              </w:rPr>
              <w:t>；波长1050nm~1400nm，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=5；波长400nm~700nm，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B</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=1；700nm~050nm，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B</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=10</w:t>
            </w:r>
            <w:r>
              <w:rPr>
                <w:rStyle w:val="38"/>
                <w:rFonts w:ascii="Cambria Math" w:hAnsi="Cambria Math" w:eastAsiaTheme="minorEastAsia"/>
                <w:color w:val="auto"/>
                <w:sz w:val="24"/>
                <w:szCs w:val="28"/>
                <w:highlight w:val="none"/>
                <w:vertAlign w:val="superscript"/>
              </w:rPr>
              <w:t>0.015（λ-550）</w:t>
            </w:r>
          </w:p>
        </w:tc>
      </w:tr>
    </w:tbl>
    <w:p>
      <w:pPr>
        <w:pStyle w:val="4"/>
        <w:ind w:firstLine="0" w:firstLineChars="0"/>
        <w:rPr>
          <w:rStyle w:val="38"/>
          <w:rFonts w:hint="eastAsia" w:asciiTheme="minorEastAsia" w:hAnsiTheme="minorEastAsia" w:eastAsiaTheme="minorEastAsia" w:cstheme="minorEastAsia"/>
          <w:b/>
          <w:bCs/>
          <w:color w:val="auto"/>
          <w:sz w:val="28"/>
          <w:szCs w:val="28"/>
          <w:highlight w:val="none"/>
          <w:lang w:eastAsia="zh-CN"/>
        </w:rPr>
      </w:pPr>
      <w:r>
        <w:rPr>
          <w:rStyle w:val="38"/>
          <w:rFonts w:hint="eastAsia" w:asciiTheme="minorEastAsia" w:hAnsiTheme="minorEastAsia" w:eastAsiaTheme="minorEastAsia" w:cstheme="minorEastAsia"/>
          <w:b/>
          <w:bCs/>
          <w:color w:val="auto"/>
          <w:sz w:val="28"/>
          <w:szCs w:val="28"/>
          <w:highlight w:val="none"/>
          <w:lang w:val="en-US" w:eastAsia="zh-CN"/>
        </w:rPr>
        <w:t xml:space="preserve">6.1.2  </w:t>
      </w:r>
      <w:r>
        <w:rPr>
          <w:rStyle w:val="38"/>
          <w:rFonts w:hint="eastAsia" w:asciiTheme="minorEastAsia" w:hAnsiTheme="minorEastAsia" w:eastAsiaTheme="minorEastAsia" w:cstheme="minorEastAsia"/>
          <w:b/>
          <w:bCs/>
          <w:color w:val="auto"/>
          <w:sz w:val="28"/>
          <w:szCs w:val="28"/>
          <w:highlight w:val="none"/>
        </w:rPr>
        <w:t>8h激光照射皮肤的职业接触限值</w:t>
      </w:r>
      <w:r>
        <w:rPr>
          <w:rStyle w:val="38"/>
          <w:rFonts w:hint="eastAsia" w:asciiTheme="minorEastAsia" w:hAnsiTheme="minorEastAsia" w:eastAsiaTheme="minorEastAsia" w:cstheme="minorEastAsia"/>
          <w:b/>
          <w:bCs/>
          <w:color w:val="auto"/>
          <w:sz w:val="28"/>
          <w:szCs w:val="28"/>
          <w:highlight w:val="none"/>
          <w:lang w:eastAsia="zh-CN"/>
        </w:rPr>
        <w:t>应符合</w:t>
      </w:r>
      <w:r>
        <w:rPr>
          <w:rStyle w:val="38"/>
          <w:rFonts w:hint="eastAsia" w:asciiTheme="minorEastAsia" w:hAnsiTheme="minorEastAsia" w:eastAsiaTheme="minorEastAsia" w:cstheme="minorEastAsia"/>
          <w:b/>
          <w:bCs/>
          <w:color w:val="auto"/>
          <w:sz w:val="28"/>
          <w:szCs w:val="28"/>
          <w:highlight w:val="none"/>
        </w:rPr>
        <w:t>表</w:t>
      </w:r>
      <w:r>
        <w:rPr>
          <w:rStyle w:val="38"/>
          <w:rFonts w:hint="eastAsia" w:asciiTheme="minorEastAsia" w:hAnsiTheme="minorEastAsia" w:eastAsiaTheme="minorEastAsia" w:cstheme="minorEastAsia"/>
          <w:b/>
          <w:bCs/>
          <w:color w:val="auto"/>
          <w:sz w:val="28"/>
          <w:szCs w:val="28"/>
          <w:highlight w:val="none"/>
          <w:lang w:val="en-US" w:eastAsia="zh-CN"/>
        </w:rPr>
        <w:t>6</w:t>
      </w:r>
      <w:r>
        <w:rPr>
          <w:rStyle w:val="38"/>
          <w:rFonts w:hint="eastAsia" w:asciiTheme="minorEastAsia" w:hAnsiTheme="minorEastAsia" w:eastAsiaTheme="minorEastAsia" w:cstheme="minorEastAsia"/>
          <w:b/>
          <w:bCs/>
          <w:color w:val="auto"/>
          <w:sz w:val="28"/>
          <w:szCs w:val="28"/>
          <w:highlight w:val="none"/>
        </w:rPr>
        <w:t>.1.</w:t>
      </w:r>
      <w:r>
        <w:rPr>
          <w:rStyle w:val="38"/>
          <w:rFonts w:hint="eastAsia" w:asciiTheme="minorEastAsia" w:hAnsiTheme="minorEastAsia" w:eastAsiaTheme="minorEastAsia" w:cstheme="minorEastAsia"/>
          <w:b/>
          <w:bCs/>
          <w:color w:val="auto"/>
          <w:sz w:val="28"/>
          <w:szCs w:val="28"/>
          <w:highlight w:val="none"/>
          <w:lang w:val="en-US" w:eastAsia="zh-CN"/>
        </w:rPr>
        <w:t>2</w:t>
      </w:r>
      <w:r>
        <w:rPr>
          <w:rStyle w:val="38"/>
          <w:rFonts w:hint="eastAsia" w:asciiTheme="minorEastAsia" w:hAnsiTheme="minorEastAsia" w:eastAsiaTheme="minorEastAsia" w:cstheme="minorEastAsia"/>
          <w:b/>
          <w:bCs/>
          <w:color w:val="auto"/>
          <w:sz w:val="28"/>
          <w:szCs w:val="28"/>
          <w:highlight w:val="none"/>
          <w:lang w:eastAsia="zh-CN"/>
        </w:rPr>
        <w:t>的要求。</w:t>
      </w:r>
    </w:p>
    <w:p>
      <w:pPr>
        <w:jc w:val="center"/>
        <w:rPr>
          <w:rStyle w:val="38"/>
          <w:rFonts w:hint="eastAsia" w:ascii="黑体" w:hAnsi="黑体" w:eastAsia="黑体" w:cs="黑体"/>
          <w:b w:val="0"/>
          <w:bCs/>
          <w:color w:val="auto"/>
          <w:sz w:val="24"/>
          <w:szCs w:val="24"/>
          <w:highlight w:val="none"/>
        </w:rPr>
      </w:pPr>
      <w:r>
        <w:rPr>
          <w:rStyle w:val="38"/>
          <w:rFonts w:hint="eastAsia" w:ascii="黑体" w:hAnsi="黑体" w:eastAsia="黑体" w:cs="黑体"/>
          <w:b w:val="0"/>
          <w:bCs/>
          <w:color w:val="auto"/>
          <w:sz w:val="24"/>
          <w:szCs w:val="24"/>
          <w:highlight w:val="none"/>
        </w:rPr>
        <w:t>表</w:t>
      </w:r>
      <w:r>
        <w:rPr>
          <w:rStyle w:val="38"/>
          <w:rFonts w:hint="eastAsia" w:ascii="黑体" w:hAnsi="黑体" w:eastAsia="黑体" w:cs="黑体"/>
          <w:b w:val="0"/>
          <w:bCs/>
          <w:color w:val="auto"/>
          <w:sz w:val="24"/>
          <w:szCs w:val="24"/>
          <w:highlight w:val="none"/>
          <w:lang w:val="en-US" w:eastAsia="zh-CN"/>
        </w:rPr>
        <w:t>6</w:t>
      </w:r>
      <w:r>
        <w:rPr>
          <w:rStyle w:val="38"/>
          <w:rFonts w:hint="eastAsia" w:ascii="黑体" w:hAnsi="黑体" w:eastAsia="黑体" w:cs="黑体"/>
          <w:b w:val="0"/>
          <w:bCs/>
          <w:color w:val="auto"/>
          <w:sz w:val="24"/>
          <w:szCs w:val="24"/>
          <w:highlight w:val="none"/>
        </w:rPr>
        <w:t>.1.</w:t>
      </w:r>
      <w:r>
        <w:rPr>
          <w:rStyle w:val="38"/>
          <w:rFonts w:hint="eastAsia" w:ascii="黑体" w:hAnsi="黑体" w:eastAsia="黑体" w:cs="黑体"/>
          <w:b w:val="0"/>
          <w:bCs/>
          <w:color w:val="auto"/>
          <w:sz w:val="24"/>
          <w:szCs w:val="24"/>
          <w:highlight w:val="none"/>
          <w:lang w:val="en-US" w:eastAsia="zh-CN"/>
        </w:rPr>
        <w:t>2  8h</w:t>
      </w:r>
      <w:r>
        <w:rPr>
          <w:rStyle w:val="38"/>
          <w:rFonts w:hint="eastAsia" w:ascii="黑体" w:hAnsi="黑体" w:eastAsia="黑体" w:cs="黑体"/>
          <w:b w:val="0"/>
          <w:bCs/>
          <w:color w:val="auto"/>
          <w:sz w:val="24"/>
          <w:szCs w:val="24"/>
          <w:highlight w:val="none"/>
        </w:rPr>
        <w:t>激光照射皮肤的职业接触限值</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1666"/>
        <w:gridCol w:w="1876"/>
        <w:gridCol w:w="1586"/>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光谱范围</w:t>
            </w:r>
          </w:p>
        </w:tc>
        <w:tc>
          <w:tcPr>
            <w:tcW w:w="1666" w:type="dxa"/>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波长(nm)</w:t>
            </w:r>
          </w:p>
        </w:tc>
        <w:tc>
          <w:tcPr>
            <w:tcW w:w="1876" w:type="dxa"/>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照射时间（s）</w:t>
            </w:r>
          </w:p>
        </w:tc>
        <w:tc>
          <w:tcPr>
            <w:tcW w:w="1586" w:type="dxa"/>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照射量（J/cm</w:t>
            </w:r>
            <w:r>
              <w:rPr>
                <w:rStyle w:val="38"/>
                <w:rFonts w:hint="eastAsia" w:asciiTheme="minorEastAsia" w:hAnsiTheme="minorEastAsia" w:eastAsiaTheme="minorEastAsia"/>
                <w:color w:val="auto"/>
                <w:sz w:val="24"/>
                <w:szCs w:val="28"/>
                <w:highlight w:val="none"/>
                <w:vertAlign w:val="superscript"/>
              </w:rPr>
              <w:t>2</w:t>
            </w:r>
            <w:r>
              <w:rPr>
                <w:rStyle w:val="38"/>
                <w:rFonts w:hint="eastAsia" w:asciiTheme="minorEastAsia" w:hAnsiTheme="minorEastAsia" w:eastAsiaTheme="minorEastAsia"/>
                <w:color w:val="auto"/>
                <w:sz w:val="24"/>
                <w:szCs w:val="28"/>
                <w:highlight w:val="none"/>
              </w:rPr>
              <w:t>）</w:t>
            </w:r>
          </w:p>
        </w:tc>
        <w:tc>
          <w:tcPr>
            <w:tcW w:w="1587" w:type="dxa"/>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辐照度（W/cm</w:t>
            </w:r>
            <w:r>
              <w:rPr>
                <w:rStyle w:val="38"/>
                <w:rFonts w:hint="eastAsia" w:asciiTheme="minorEastAsia" w:hAnsiTheme="minorEastAsia" w:eastAsiaTheme="minorEastAsia"/>
                <w:color w:val="auto"/>
                <w:sz w:val="24"/>
                <w:szCs w:val="28"/>
                <w:highlight w:val="none"/>
                <w:vertAlign w:val="superscript"/>
              </w:rPr>
              <w:t>2</w:t>
            </w:r>
            <w:r>
              <w:rPr>
                <w:rStyle w:val="38"/>
                <w:rFonts w:hint="eastAsia" w:asciiTheme="minorEastAsia" w:hAnsiTheme="minorEastAsia" w:eastAsiaTheme="minorEastAsia"/>
                <w:color w:val="auto"/>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紫外线</w:t>
            </w:r>
          </w:p>
        </w:tc>
        <w:tc>
          <w:tcPr>
            <w:tcW w:w="1666" w:type="dxa"/>
          </w:tcPr>
          <w:p>
            <w:pPr>
              <w:jc w:val="left"/>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200~400</w:t>
            </w:r>
          </w:p>
        </w:tc>
        <w:tc>
          <w:tcPr>
            <w:tcW w:w="1876" w:type="dxa"/>
          </w:tcPr>
          <w:p>
            <w:pPr>
              <w:jc w:val="cente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tc>
        <w:tc>
          <w:tcPr>
            <w:tcW w:w="3173" w:type="dxa"/>
            <w:gridSpan w:val="2"/>
          </w:tcPr>
          <w:p>
            <w:pPr>
              <w:jc w:val="cente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同表</w:t>
            </w:r>
            <w:r>
              <w:rPr>
                <w:rStyle w:val="38"/>
                <w:rFonts w:hint="eastAsia" w:ascii="Cambria Math" w:hAnsi="Cambria Math" w:eastAsiaTheme="minorEastAsia"/>
                <w:color w:val="auto"/>
                <w:sz w:val="24"/>
                <w:szCs w:val="28"/>
                <w:highlight w:val="none"/>
                <w:lang w:val="en-US" w:eastAsia="zh-CN"/>
              </w:rPr>
              <w:t>6</w:t>
            </w:r>
            <w:r>
              <w:rPr>
                <w:rStyle w:val="38"/>
                <w:rFonts w:ascii="Cambria Math" w:hAnsi="Cambria Math" w:eastAsiaTheme="minorEastAsia"/>
                <w:color w:val="auto"/>
                <w:sz w:val="24"/>
                <w:szCs w:val="2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可见光与红外线</w:t>
            </w:r>
          </w:p>
        </w:tc>
        <w:tc>
          <w:tcPr>
            <w:tcW w:w="1666" w:type="dxa"/>
          </w:tcPr>
          <w:p>
            <w:pPr>
              <w:jc w:val="left"/>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400~1400</w:t>
            </w:r>
          </w:p>
        </w:tc>
        <w:tc>
          <w:tcPr>
            <w:tcW w:w="1876" w:type="dxa"/>
          </w:tcPr>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−7</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−7</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~10</m:t>
                </m:r>
              </m:oMath>
            </m:oMathPara>
          </w:p>
          <w:p>
            <w:pPr>
              <w:rPr>
                <w:rStyle w:val="38"/>
                <w:rFonts w:hint="eastAsia" w:ascii="Cambria Math" w:hAnsi="Cambria Math" w:eastAsiaTheme="minorEastAsia"/>
                <w:color w:val="auto"/>
                <w:sz w:val="24"/>
                <w:szCs w:val="28"/>
                <w:highlight w:val="none"/>
              </w:rPr>
            </w:pPr>
            <m:oMathPara>
              <m:oMathParaPr>
                <m:jc m:val="left"/>
              </m:oMathParaPr>
              <m:oMath>
                <m:r>
                  <m:rPr>
                    <m:sty m:val="p"/>
                  </m:rPr>
                  <w:rPr>
                    <w:rStyle w:val="38"/>
                    <w:rFonts w:ascii="Cambria Math" w:hAnsi="Cambria Math" w:eastAsiaTheme="minorEastAsia"/>
                    <w:color w:val="auto"/>
                    <w:sz w:val="24"/>
                    <w:szCs w:val="28"/>
                    <w:highlight w:val="none"/>
                  </w:rPr>
                  <m:t>10</m:t>
                </m:r>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tc>
        <w:tc>
          <w:tcPr>
            <w:tcW w:w="1586" w:type="dxa"/>
          </w:tcPr>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2</m:t>
                </m:r>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−2</m:t>
                    </m:r>
                    <m:ctrlPr>
                      <w:rPr>
                        <w:rStyle w:val="38"/>
                        <w:rFonts w:ascii="Cambria Math" w:hAnsi="Cambria Math" w:eastAsiaTheme="minorEastAsia"/>
                        <w:color w:val="auto"/>
                        <w:sz w:val="24"/>
                        <w:szCs w:val="28"/>
                        <w:highlight w:val="none"/>
                      </w:rPr>
                    </m:ctrlPr>
                  </m:sup>
                </m:sSup>
              </m:oMath>
            </m:oMathPara>
          </w:p>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1.1</m:t>
                </m:r>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t</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1/4</m:t>
                    </m:r>
                    <m:ctrlPr>
                      <w:rPr>
                        <w:rStyle w:val="38"/>
                        <w:rFonts w:ascii="Cambria Math" w:hAnsi="Cambria Math" w:eastAsiaTheme="minorEastAsia"/>
                        <w:color w:val="auto"/>
                        <w:sz w:val="24"/>
                        <w:szCs w:val="28"/>
                        <w:highlight w:val="none"/>
                      </w:rPr>
                    </m:ctrlPr>
                  </m:sup>
                </m:sSup>
              </m:oMath>
            </m:oMathPara>
          </w:p>
        </w:tc>
        <w:tc>
          <w:tcPr>
            <w:tcW w:w="1587" w:type="dxa"/>
            <w:vAlign w:val="bottom"/>
          </w:tcPr>
          <w:p>
            <w:pPr>
              <w:rPr>
                <w:rStyle w:val="38"/>
                <w:rFonts w:hint="eastAsia" w:ascii="Cambria Math" w:hAnsi="Cambria Math" w:eastAsiaTheme="minorEastAsia"/>
                <w:color w:val="auto"/>
                <w:sz w:val="24"/>
                <w:szCs w:val="28"/>
                <w:highlight w:val="none"/>
              </w:rPr>
            </w:pPr>
            <m:oMathPara>
              <m:oMathParaPr>
                <m:jc m:val="left"/>
              </m:oMathParaPr>
              <m:oMath>
                <m:r>
                  <w:rPr>
                    <w:rStyle w:val="38"/>
                    <w:rFonts w:ascii="Cambria Math" w:hAnsi="Cambria Math" w:eastAsiaTheme="minorEastAsia"/>
                    <w:color w:val="auto"/>
                    <w:sz w:val="24"/>
                    <w:szCs w:val="28"/>
                    <w:highlight w:val="none"/>
                  </w:rPr>
                  <m:t>0.2</m:t>
                </m:r>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1" w:type="dxa"/>
          </w:tcPr>
          <w:p>
            <w:pPr>
              <w:jc w:val="cente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远红外线</w:t>
            </w:r>
          </w:p>
        </w:tc>
        <w:tc>
          <w:tcPr>
            <w:tcW w:w="1666" w:type="dxa"/>
          </w:tcPr>
          <w:p>
            <w:pPr>
              <w:jc w:val="left"/>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1</w:t>
            </w:r>
            <m:oMath>
              <m:r>
                <m:rPr>
                  <m:sty m:val="p"/>
                </m:rPr>
                <w:rPr>
                  <w:rStyle w:val="38"/>
                  <w:rFonts w:ascii="Cambria Math" w:hAnsi="Cambria Math" w:eastAsiaTheme="minorEastAsia"/>
                  <w:color w:val="auto"/>
                  <w:sz w:val="24"/>
                  <w:szCs w:val="28"/>
                  <w:highlight w:val="none"/>
                </w:rPr>
                <m:t>400</m:t>
              </m:r>
              <m:r>
                <w:rPr>
                  <w:rStyle w:val="38"/>
                  <w:rFonts w:ascii="Cambria Math" w:hAnsi="Cambria Math" w:eastAsiaTheme="minorEastAsia"/>
                  <w:color w:val="auto"/>
                  <w:sz w:val="24"/>
                  <w:szCs w:val="28"/>
                  <w:highlight w:val="none"/>
                </w:rPr>
                <m:t>~1</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6</m:t>
                  </m:r>
                  <m:ctrlPr>
                    <w:rPr>
                      <w:rStyle w:val="38"/>
                      <w:rFonts w:ascii="Cambria Math" w:hAnsi="Cambria Math" w:eastAsiaTheme="minorEastAsia"/>
                      <w:color w:val="auto"/>
                      <w:sz w:val="24"/>
                      <w:szCs w:val="28"/>
                      <w:highlight w:val="none"/>
                    </w:rPr>
                  </m:ctrlPr>
                </m:sup>
              </m:sSup>
            </m:oMath>
          </w:p>
        </w:tc>
        <w:tc>
          <w:tcPr>
            <w:tcW w:w="1876" w:type="dxa"/>
          </w:tcPr>
          <w:p>
            <w:pPr>
              <w:jc w:val="center"/>
              <w:rPr>
                <w:rStyle w:val="38"/>
                <w:rFonts w:hint="eastAsia" w:ascii="Cambria Math" w:hAnsi="Cambria Math" w:eastAsiaTheme="minorEastAsia"/>
                <w:color w:val="auto"/>
                <w:sz w:val="24"/>
                <w:szCs w:val="28"/>
                <w:highlight w:val="none"/>
              </w:rPr>
            </w:pPr>
            <m:oMathPara>
              <m:oMath>
                <m:r>
                  <m:rPr>
                    <m:sty m:val="p"/>
                  </m:rPr>
                  <w:rPr>
                    <w:rStyle w:val="38"/>
                    <w:rFonts w:ascii="Cambria Math" w:hAnsi="Cambria Math" w:eastAsiaTheme="minorEastAsia"/>
                    <w:color w:val="auto"/>
                    <w:sz w:val="24"/>
                    <w:szCs w:val="28"/>
                    <w:highlight w:val="none"/>
                  </w:rPr>
                  <m:t>1x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−9</m:t>
                    </m:r>
                    <m:ctrlPr>
                      <w:rPr>
                        <w:rStyle w:val="38"/>
                        <w:rFonts w:ascii="Cambria Math" w:hAnsi="Cambria Math" w:eastAsiaTheme="minorEastAsia"/>
                        <w:color w:val="auto"/>
                        <w:sz w:val="24"/>
                        <w:szCs w:val="28"/>
                        <w:highlight w:val="none"/>
                      </w:rPr>
                    </m:ctrlPr>
                  </m:sup>
                </m:sSup>
                <m:r>
                  <w:rPr>
                    <w:rStyle w:val="38"/>
                    <w:rFonts w:ascii="Cambria Math" w:hAnsi="Cambria Math" w:eastAsiaTheme="minorEastAsia"/>
                    <w:color w:val="auto"/>
                    <w:sz w:val="24"/>
                    <w:szCs w:val="28"/>
                    <w:highlight w:val="none"/>
                  </w:rPr>
                  <m:t>~3</m:t>
                </m:r>
                <m:r>
                  <m:rPr>
                    <m:sty m:val="p"/>
                  </m:rPr>
                  <w:rPr>
                    <w:rStyle w:val="38"/>
                    <w:rFonts w:ascii="Cambria Math" w:hAnsi="Cambria Math" w:eastAsiaTheme="minorEastAsia"/>
                    <w:color w:val="auto"/>
                    <w:sz w:val="24"/>
                    <w:szCs w:val="28"/>
                    <w:highlight w:val="none"/>
                  </w:rPr>
                  <m:t>x</m:t>
                </m:r>
                <m:sSup>
                  <m:sSupPr>
                    <m:ctrlPr>
                      <w:rPr>
                        <w:rStyle w:val="38"/>
                        <w:rFonts w:ascii="Cambria Math" w:hAnsi="Cambria Math" w:eastAsiaTheme="minorEastAsia"/>
                        <w:color w:val="auto"/>
                        <w:sz w:val="24"/>
                        <w:szCs w:val="28"/>
                        <w:highlight w:val="none"/>
                      </w:rPr>
                    </m:ctrlPr>
                  </m:sSupPr>
                  <m:e>
                    <m:r>
                      <w:rPr>
                        <w:rStyle w:val="38"/>
                        <w:rFonts w:ascii="Cambria Math" w:hAnsi="Cambria Math" w:eastAsiaTheme="minorEastAsia"/>
                        <w:color w:val="auto"/>
                        <w:sz w:val="24"/>
                        <w:szCs w:val="28"/>
                        <w:highlight w:val="none"/>
                      </w:rPr>
                      <m:t>10</m:t>
                    </m:r>
                    <m:ctrlPr>
                      <w:rPr>
                        <w:rStyle w:val="38"/>
                        <w:rFonts w:ascii="Cambria Math" w:hAnsi="Cambria Math" w:eastAsiaTheme="minorEastAsia"/>
                        <w:color w:val="auto"/>
                        <w:sz w:val="24"/>
                        <w:szCs w:val="28"/>
                        <w:highlight w:val="none"/>
                      </w:rPr>
                    </m:ctrlPr>
                  </m:e>
                  <m:sup>
                    <m:r>
                      <w:rPr>
                        <w:rStyle w:val="38"/>
                        <w:rFonts w:ascii="Cambria Math" w:hAnsi="Cambria Math" w:eastAsiaTheme="minorEastAsia"/>
                        <w:color w:val="auto"/>
                        <w:sz w:val="24"/>
                        <w:szCs w:val="28"/>
                        <w:highlight w:val="none"/>
                      </w:rPr>
                      <m:t>4</m:t>
                    </m:r>
                    <m:ctrlPr>
                      <w:rPr>
                        <w:rStyle w:val="38"/>
                        <w:rFonts w:ascii="Cambria Math" w:hAnsi="Cambria Math" w:eastAsiaTheme="minorEastAsia"/>
                        <w:color w:val="auto"/>
                        <w:sz w:val="24"/>
                        <w:szCs w:val="28"/>
                        <w:highlight w:val="none"/>
                      </w:rPr>
                    </m:ctrlPr>
                  </m:sup>
                </m:sSup>
              </m:oMath>
            </m:oMathPara>
          </w:p>
        </w:tc>
        <w:tc>
          <w:tcPr>
            <w:tcW w:w="3173" w:type="dxa"/>
            <w:gridSpan w:val="2"/>
          </w:tcPr>
          <w:p>
            <w:pPr>
              <w:jc w:val="center"/>
              <w:rPr>
                <w:rStyle w:val="38"/>
                <w:rFonts w:hint="eastAsia" w:ascii="Cambria Math" w:hAnsi="Cambria Math" w:eastAsiaTheme="minorEastAsia"/>
                <w:color w:val="auto"/>
                <w:sz w:val="24"/>
                <w:szCs w:val="28"/>
                <w:highlight w:val="none"/>
              </w:rPr>
            </w:pPr>
            <w:r>
              <w:rPr>
                <w:rStyle w:val="38"/>
                <w:rFonts w:ascii="Cambria Math" w:hAnsi="Cambria Math" w:eastAsiaTheme="minorEastAsia"/>
                <w:color w:val="auto"/>
                <w:sz w:val="24"/>
                <w:szCs w:val="28"/>
                <w:highlight w:val="none"/>
              </w:rPr>
              <w:t>同表</w:t>
            </w:r>
            <w:r>
              <w:rPr>
                <w:rStyle w:val="38"/>
                <w:rFonts w:hint="eastAsia" w:ascii="Cambria Math" w:hAnsi="Cambria Math" w:eastAsiaTheme="minorEastAsia"/>
                <w:color w:val="auto"/>
                <w:sz w:val="24"/>
                <w:szCs w:val="28"/>
                <w:highlight w:val="none"/>
                <w:lang w:val="en-US" w:eastAsia="zh-CN"/>
              </w:rPr>
              <w:t>6</w:t>
            </w:r>
            <w:r>
              <w:rPr>
                <w:rStyle w:val="38"/>
                <w:rFonts w:ascii="Cambria Math" w:hAnsi="Cambria Math" w:eastAsiaTheme="minorEastAsia"/>
                <w:color w:val="auto"/>
                <w:sz w:val="24"/>
                <w:szCs w:val="28"/>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tabs>
                <w:tab w:val="left" w:pos="2556"/>
              </w:tabs>
              <w:rPr>
                <w:rStyle w:val="38"/>
                <w:rFonts w:asciiTheme="minorEastAsia" w:hAnsiTheme="minorEastAsia" w:eastAsiaTheme="minorEastAsia"/>
                <w:color w:val="auto"/>
                <w:sz w:val="24"/>
                <w:szCs w:val="28"/>
                <w:highlight w:val="none"/>
              </w:rPr>
            </w:pPr>
            <w:r>
              <w:rPr>
                <w:rStyle w:val="38"/>
                <w:rFonts w:asciiTheme="minorEastAsia" w:hAnsiTheme="minorEastAsia" w:eastAsiaTheme="minorEastAsia"/>
                <w:color w:val="auto"/>
                <w:sz w:val="24"/>
                <w:szCs w:val="28"/>
                <w:highlight w:val="none"/>
              </w:rPr>
              <w:t>注:t为照射时间</w:t>
            </w:r>
          </w:p>
          <w:p>
            <w:pP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 xml:space="preserve">   </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oMath>
            <w:r>
              <w:rPr>
                <w:rStyle w:val="38"/>
                <w:rFonts w:asciiTheme="minorEastAsia" w:hAnsiTheme="minorEastAsia" w:eastAsiaTheme="minorEastAsia"/>
                <w:color w:val="auto"/>
                <w:sz w:val="24"/>
                <w:szCs w:val="28"/>
                <w:highlight w:val="none"/>
              </w:rPr>
              <w:t>红外波段的校正因子</w:t>
            </w:r>
          </w:p>
          <w:p>
            <w:pPr>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 xml:space="preserve">   </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B</m:t>
                  </m:r>
                  <m:ctrlPr>
                    <w:rPr>
                      <w:rStyle w:val="38"/>
                      <w:rFonts w:ascii="Cambria Math" w:hAnsi="Cambria Math" w:eastAsia="Cambria Math"/>
                      <w:color w:val="auto"/>
                      <w:sz w:val="24"/>
                      <w:szCs w:val="28"/>
                      <w:highlight w:val="none"/>
                    </w:rPr>
                  </m:ctrlPr>
                </m:sub>
              </m:sSub>
            </m:oMath>
            <w:r>
              <w:rPr>
                <w:rStyle w:val="38"/>
                <w:rFonts w:asciiTheme="minorEastAsia" w:hAnsiTheme="minorEastAsia" w:eastAsiaTheme="minorEastAsia"/>
                <w:color w:val="auto"/>
                <w:sz w:val="24"/>
                <w:szCs w:val="28"/>
                <w:highlight w:val="none"/>
              </w:rPr>
              <w:t>可见光波段的校正因子</w:t>
            </w:r>
          </w:p>
          <w:p>
            <w:pPr>
              <w:jc w:val="left"/>
              <w:rPr>
                <w:rStyle w:val="38"/>
                <w:rFonts w:asciiTheme="minorEastAsia" w:hAnsiTheme="minorEastAsia" w:eastAsiaTheme="minorEastAsia"/>
                <w:color w:val="auto"/>
                <w:sz w:val="24"/>
                <w:szCs w:val="28"/>
                <w:highlight w:val="none"/>
              </w:rPr>
            </w:pPr>
            <w:r>
              <w:rPr>
                <w:rStyle w:val="38"/>
                <w:rFonts w:hint="eastAsia" w:asciiTheme="minorEastAsia" w:hAnsiTheme="minorEastAsia" w:eastAsiaTheme="minorEastAsia"/>
                <w:color w:val="auto"/>
                <w:sz w:val="24"/>
                <w:szCs w:val="28"/>
                <w:highlight w:val="none"/>
              </w:rPr>
              <w:t xml:space="preserve">   </w:t>
            </w:r>
            <w:r>
              <w:rPr>
                <w:rStyle w:val="38"/>
                <w:rFonts w:ascii="Cambria Math" w:hAnsi="Cambria Math" w:eastAsiaTheme="minorEastAsia"/>
                <w:color w:val="auto"/>
                <w:sz w:val="24"/>
                <w:szCs w:val="28"/>
                <w:highlight w:val="none"/>
              </w:rPr>
              <w:t>波长（λ）与校正因子的关系为：波长400nm~700nm，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=1；700nm~050nm，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=10</w:t>
            </w:r>
            <w:r>
              <w:rPr>
                <w:rStyle w:val="38"/>
                <w:rFonts w:ascii="Cambria Math" w:hAnsi="Cambria Math" w:eastAsiaTheme="minorEastAsia"/>
                <w:color w:val="auto"/>
                <w:sz w:val="24"/>
                <w:szCs w:val="28"/>
                <w:highlight w:val="none"/>
                <w:vertAlign w:val="superscript"/>
              </w:rPr>
              <w:t>0.002（λ-700）</w:t>
            </w:r>
            <w:r>
              <w:rPr>
                <w:rStyle w:val="38"/>
                <w:rFonts w:ascii="Cambria Math" w:hAnsi="Cambria Math" w:eastAsiaTheme="minorEastAsia"/>
                <w:color w:val="auto"/>
                <w:sz w:val="24"/>
                <w:szCs w:val="28"/>
                <w:highlight w:val="none"/>
              </w:rPr>
              <w:t>；波长1050nm~1400nm，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A</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=5；波长400nm~700nm，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B</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=1；700nm~050nm，</w:t>
            </w:r>
            <m:oMath>
              <m:sSub>
                <m:sSubPr>
                  <m:ctrlPr>
                    <w:rPr>
                      <w:rStyle w:val="38"/>
                      <w:rFonts w:ascii="Cambria Math" w:hAnsi="Cambria Math" w:eastAsia="Cambria Math"/>
                      <w:color w:val="auto"/>
                      <w:sz w:val="24"/>
                      <w:szCs w:val="28"/>
                      <w:highlight w:val="none"/>
                    </w:rPr>
                  </m:ctrlPr>
                </m:sSubPr>
                <m:e>
                  <m:r>
                    <w:rPr>
                      <w:rStyle w:val="38"/>
                      <w:rFonts w:ascii="Cambria Math" w:hAnsi="Cambria Math" w:eastAsiaTheme="minorEastAsia"/>
                      <w:color w:val="auto"/>
                      <w:sz w:val="24"/>
                      <w:szCs w:val="28"/>
                      <w:highlight w:val="none"/>
                    </w:rPr>
                    <m:t>C</m:t>
                  </m:r>
                  <m:ctrlPr>
                    <w:rPr>
                      <w:rStyle w:val="38"/>
                      <w:rFonts w:ascii="Cambria Math" w:hAnsi="Cambria Math" w:eastAsia="Cambria Math"/>
                      <w:color w:val="auto"/>
                      <w:sz w:val="24"/>
                      <w:szCs w:val="28"/>
                      <w:highlight w:val="none"/>
                    </w:rPr>
                  </m:ctrlPr>
                </m:e>
                <m:sub>
                  <m:r>
                    <w:rPr>
                      <w:rStyle w:val="38"/>
                      <w:rFonts w:ascii="Cambria Math" w:hAnsi="Cambria Math" w:eastAsiaTheme="minorEastAsia"/>
                      <w:color w:val="auto"/>
                      <w:sz w:val="24"/>
                      <w:szCs w:val="28"/>
                      <w:highlight w:val="none"/>
                    </w:rPr>
                    <m:t>B</m:t>
                  </m:r>
                  <m:ctrlPr>
                    <w:rPr>
                      <w:rStyle w:val="38"/>
                      <w:rFonts w:ascii="Cambria Math" w:hAnsi="Cambria Math" w:eastAsia="Cambria Math"/>
                      <w:color w:val="auto"/>
                      <w:sz w:val="24"/>
                      <w:szCs w:val="28"/>
                      <w:highlight w:val="none"/>
                    </w:rPr>
                  </m:ctrlPr>
                </m:sub>
              </m:sSub>
            </m:oMath>
            <w:r>
              <w:rPr>
                <w:rStyle w:val="38"/>
                <w:rFonts w:ascii="Cambria Math" w:hAnsi="Cambria Math" w:eastAsiaTheme="minorEastAsia"/>
                <w:color w:val="auto"/>
                <w:sz w:val="24"/>
                <w:szCs w:val="28"/>
                <w:highlight w:val="none"/>
              </w:rPr>
              <w:t>=10</w:t>
            </w:r>
            <w:r>
              <w:rPr>
                <w:rStyle w:val="38"/>
                <w:rFonts w:ascii="Cambria Math" w:hAnsi="Cambria Math" w:eastAsiaTheme="minorEastAsia"/>
                <w:color w:val="auto"/>
                <w:sz w:val="24"/>
                <w:szCs w:val="28"/>
                <w:highlight w:val="none"/>
                <w:vertAlign w:val="superscript"/>
              </w:rPr>
              <w:t>0.015（λ-550）</w:t>
            </w:r>
          </w:p>
        </w:tc>
      </w:tr>
    </w:tbl>
    <w:p>
      <w:pPr>
        <w:keepNext/>
        <w:keepLines/>
        <w:spacing w:line="416"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6.</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 xml:space="preserve">  室外照明及照明装饰工程选址时，应按照所处区域选择环境亮度类型，并应符合表6.</w:t>
      </w: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的要求。</w:t>
      </w:r>
    </w:p>
    <w:p>
      <w:pPr>
        <w:jc w:val="center"/>
        <w:rPr>
          <w:rStyle w:val="38"/>
          <w:rFonts w:ascii="黑体" w:hAnsi="黑体" w:eastAsia="黑体" w:cs="黑体"/>
          <w:color w:val="auto"/>
          <w:sz w:val="24"/>
          <w:szCs w:val="24"/>
          <w:highlight w:val="none"/>
        </w:rPr>
      </w:pPr>
      <w:r>
        <w:rPr>
          <w:rStyle w:val="38"/>
          <w:rFonts w:hint="eastAsia" w:ascii="黑体" w:hAnsi="黑体" w:eastAsia="黑体" w:cs="黑体"/>
          <w:color w:val="auto"/>
          <w:sz w:val="24"/>
          <w:szCs w:val="24"/>
          <w:highlight w:val="none"/>
        </w:rPr>
        <w:t>表6.</w:t>
      </w:r>
      <w:r>
        <w:rPr>
          <w:rStyle w:val="38"/>
          <w:rFonts w:hint="eastAsia" w:ascii="黑体" w:hAnsi="黑体" w:eastAsia="黑体" w:cs="黑体"/>
          <w:color w:val="auto"/>
          <w:sz w:val="24"/>
          <w:szCs w:val="24"/>
          <w:highlight w:val="none"/>
          <w:lang w:val="en-US" w:eastAsia="zh-CN"/>
        </w:rPr>
        <w:t>1</w:t>
      </w:r>
      <w:r>
        <w:rPr>
          <w:rStyle w:val="38"/>
          <w:rFonts w:hint="eastAsia" w:ascii="黑体" w:hAnsi="黑体" w:eastAsia="黑体" w:cs="黑体"/>
          <w:color w:val="auto"/>
          <w:sz w:val="24"/>
          <w:szCs w:val="24"/>
          <w:highlight w:val="none"/>
        </w:rPr>
        <w:t>.</w:t>
      </w:r>
      <w:r>
        <w:rPr>
          <w:rStyle w:val="38"/>
          <w:rFonts w:hint="eastAsia" w:ascii="黑体" w:hAnsi="黑体" w:eastAsia="黑体" w:cs="黑体"/>
          <w:color w:val="auto"/>
          <w:sz w:val="24"/>
          <w:szCs w:val="24"/>
          <w:highlight w:val="none"/>
          <w:lang w:val="en-US" w:eastAsia="zh-CN"/>
        </w:rPr>
        <w:t>3</w:t>
      </w:r>
      <w:r>
        <w:rPr>
          <w:rStyle w:val="38"/>
          <w:rFonts w:hint="eastAsia" w:ascii="黑体" w:hAnsi="黑体" w:eastAsia="黑体" w:cs="黑体"/>
          <w:color w:val="auto"/>
          <w:sz w:val="24"/>
          <w:szCs w:val="24"/>
          <w:highlight w:val="none"/>
        </w:rPr>
        <w:t xml:space="preserve"> </w:t>
      </w:r>
      <w:r>
        <w:rPr>
          <w:rStyle w:val="39"/>
          <w:rFonts w:hint="eastAsia" w:ascii="黑体" w:hAnsi="黑体" w:eastAsia="黑体" w:cs="黑体"/>
          <w:color w:val="auto"/>
          <w:sz w:val="24"/>
          <w:szCs w:val="24"/>
          <w:highlight w:val="none"/>
        </w:rPr>
        <w:t xml:space="preserve"> </w:t>
      </w:r>
      <w:r>
        <w:rPr>
          <w:rStyle w:val="38"/>
          <w:rFonts w:hint="eastAsia" w:ascii="黑体" w:hAnsi="黑体" w:eastAsia="黑体" w:cs="黑体"/>
          <w:color w:val="auto"/>
          <w:sz w:val="24"/>
          <w:szCs w:val="24"/>
          <w:highlight w:val="none"/>
        </w:rPr>
        <w:t>城市环境亮度的区域划分</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snapToGrid w:val="0"/>
              <w:jc w:val="center"/>
              <w:rPr>
                <w:rFonts w:asciiTheme="minorEastAsia" w:hAnsiTheme="minorEastAsia" w:eastAsiaTheme="minorEastAsia" w:cstheme="minorEastAsia"/>
                <w:color w:val="auto"/>
                <w:szCs w:val="21"/>
                <w:highlight w:val="none"/>
              </w:rPr>
            </w:pPr>
            <w:r>
              <w:rPr>
                <w:rStyle w:val="37"/>
                <w:rFonts w:hint="eastAsia" w:asciiTheme="minorEastAsia" w:hAnsiTheme="minorEastAsia" w:eastAsiaTheme="minorEastAsia" w:cstheme="minorEastAsia"/>
                <w:color w:val="auto"/>
                <w:sz w:val="21"/>
                <w:szCs w:val="21"/>
                <w:highlight w:val="none"/>
              </w:rPr>
              <w:t>对应区域</w:t>
            </w:r>
          </w:p>
        </w:tc>
        <w:tc>
          <w:tcPr>
            <w:tcW w:w="1659" w:type="dxa"/>
            <w:vAlign w:val="center"/>
          </w:tcPr>
          <w:p>
            <w:pPr>
              <w:snapToGrid w:val="0"/>
              <w:jc w:val="center"/>
              <w:rPr>
                <w:rFonts w:asciiTheme="minorEastAsia" w:hAnsiTheme="minorEastAsia" w:eastAsiaTheme="minorEastAsia" w:cstheme="minorEastAsia"/>
                <w:color w:val="auto"/>
                <w:szCs w:val="21"/>
                <w:highlight w:val="none"/>
              </w:rPr>
            </w:pPr>
            <w:r>
              <w:rPr>
                <w:rStyle w:val="37"/>
                <w:rFonts w:hint="eastAsia" w:asciiTheme="minorEastAsia" w:hAnsiTheme="minorEastAsia" w:eastAsiaTheme="minorEastAsia" w:cstheme="minorEastAsia"/>
                <w:color w:val="auto"/>
                <w:sz w:val="21"/>
                <w:szCs w:val="21"/>
                <w:highlight w:val="none"/>
              </w:rPr>
              <w:t>森林公园、自然保护区</w:t>
            </w:r>
          </w:p>
        </w:tc>
        <w:tc>
          <w:tcPr>
            <w:tcW w:w="1659" w:type="dxa"/>
            <w:vAlign w:val="center"/>
          </w:tcPr>
          <w:p>
            <w:pPr>
              <w:snapToGrid w:val="0"/>
              <w:jc w:val="center"/>
              <w:rPr>
                <w:rFonts w:asciiTheme="minorEastAsia" w:hAnsiTheme="minorEastAsia" w:eastAsiaTheme="minorEastAsia" w:cstheme="minorEastAsia"/>
                <w:color w:val="auto"/>
                <w:szCs w:val="21"/>
                <w:highlight w:val="none"/>
              </w:rPr>
            </w:pPr>
            <w:r>
              <w:rPr>
                <w:rStyle w:val="37"/>
                <w:rFonts w:hint="eastAsia" w:asciiTheme="minorEastAsia" w:hAnsiTheme="minorEastAsia" w:eastAsiaTheme="minorEastAsia" w:cstheme="minorEastAsia"/>
                <w:color w:val="auto"/>
                <w:sz w:val="21"/>
                <w:szCs w:val="21"/>
                <w:highlight w:val="none"/>
              </w:rPr>
              <w:t>城郊居住区</w:t>
            </w:r>
          </w:p>
        </w:tc>
        <w:tc>
          <w:tcPr>
            <w:tcW w:w="1659" w:type="dxa"/>
            <w:vAlign w:val="center"/>
          </w:tcPr>
          <w:p>
            <w:pPr>
              <w:snapToGrid w:val="0"/>
              <w:jc w:val="center"/>
              <w:rPr>
                <w:rFonts w:asciiTheme="minorEastAsia" w:hAnsiTheme="minorEastAsia" w:eastAsiaTheme="minorEastAsia" w:cstheme="minorEastAsia"/>
                <w:color w:val="auto"/>
                <w:szCs w:val="21"/>
                <w:highlight w:val="none"/>
              </w:rPr>
            </w:pPr>
            <w:r>
              <w:rPr>
                <w:rStyle w:val="37"/>
                <w:rFonts w:hint="eastAsia" w:asciiTheme="minorEastAsia" w:hAnsiTheme="minorEastAsia" w:eastAsiaTheme="minorEastAsia" w:cstheme="minorEastAsia"/>
                <w:color w:val="auto"/>
                <w:sz w:val="21"/>
                <w:szCs w:val="21"/>
                <w:highlight w:val="none"/>
              </w:rPr>
              <w:t>城市居住区及一般公共区</w:t>
            </w:r>
          </w:p>
        </w:tc>
        <w:tc>
          <w:tcPr>
            <w:tcW w:w="1660" w:type="dxa"/>
            <w:vAlign w:val="center"/>
          </w:tcPr>
          <w:p>
            <w:pPr>
              <w:snapToGrid w:val="0"/>
              <w:jc w:val="center"/>
              <w:rPr>
                <w:rFonts w:asciiTheme="minorEastAsia" w:hAnsiTheme="minorEastAsia" w:eastAsiaTheme="minorEastAsia" w:cstheme="minorEastAsia"/>
                <w:color w:val="auto"/>
                <w:szCs w:val="21"/>
                <w:highlight w:val="none"/>
              </w:rPr>
            </w:pPr>
            <w:r>
              <w:rPr>
                <w:rStyle w:val="37"/>
                <w:rFonts w:hint="eastAsia" w:asciiTheme="minorEastAsia" w:hAnsiTheme="minorEastAsia" w:eastAsiaTheme="minorEastAsia" w:cstheme="minorEastAsia"/>
                <w:color w:val="auto"/>
                <w:sz w:val="21"/>
                <w:szCs w:val="21"/>
                <w:highlight w:val="none"/>
              </w:rPr>
              <w:t>城市中心区、商业区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snapToGrid w:val="0"/>
              <w:jc w:val="center"/>
              <w:rPr>
                <w:rStyle w:val="37"/>
                <w:rFonts w:asciiTheme="minorEastAsia" w:hAnsiTheme="minorEastAsia" w:eastAsiaTheme="minorEastAsia" w:cstheme="minorEastAsia"/>
                <w:color w:val="auto"/>
                <w:sz w:val="21"/>
                <w:szCs w:val="21"/>
                <w:highlight w:val="none"/>
              </w:rPr>
            </w:pPr>
            <w:r>
              <w:rPr>
                <w:rStyle w:val="37"/>
                <w:rFonts w:hint="eastAsia" w:asciiTheme="minorEastAsia" w:hAnsiTheme="minorEastAsia" w:eastAsiaTheme="minorEastAsia" w:cstheme="minorEastAsia"/>
                <w:color w:val="auto"/>
                <w:sz w:val="21"/>
                <w:szCs w:val="21"/>
                <w:highlight w:val="none"/>
              </w:rPr>
              <w:t>环境亮度类型</w:t>
            </w:r>
          </w:p>
        </w:tc>
        <w:tc>
          <w:tcPr>
            <w:tcW w:w="1659" w:type="dxa"/>
            <w:vAlign w:val="center"/>
          </w:tcPr>
          <w:p>
            <w:pPr>
              <w:snapToGrid w:val="0"/>
              <w:jc w:val="center"/>
              <w:rPr>
                <w:rStyle w:val="37"/>
                <w:rFonts w:asciiTheme="minorEastAsia" w:hAnsiTheme="minorEastAsia" w:eastAsiaTheme="minorEastAsia" w:cstheme="minorEastAsia"/>
                <w:color w:val="auto"/>
                <w:sz w:val="21"/>
                <w:szCs w:val="21"/>
                <w:highlight w:val="none"/>
              </w:rPr>
            </w:pPr>
            <w:r>
              <w:rPr>
                <w:rStyle w:val="37"/>
                <w:rFonts w:hint="eastAsia" w:asciiTheme="minorEastAsia" w:hAnsiTheme="minorEastAsia" w:eastAsiaTheme="minorEastAsia" w:cstheme="minorEastAsia"/>
                <w:color w:val="auto"/>
                <w:sz w:val="21"/>
                <w:szCs w:val="21"/>
                <w:highlight w:val="none"/>
              </w:rPr>
              <w:t>严格控制照明区域</w:t>
            </w:r>
          </w:p>
        </w:tc>
        <w:tc>
          <w:tcPr>
            <w:tcW w:w="1659" w:type="dxa"/>
            <w:vAlign w:val="center"/>
          </w:tcPr>
          <w:p>
            <w:pPr>
              <w:snapToGrid w:val="0"/>
              <w:jc w:val="center"/>
              <w:rPr>
                <w:rStyle w:val="37"/>
                <w:rFonts w:asciiTheme="minorEastAsia" w:hAnsiTheme="minorEastAsia" w:eastAsiaTheme="minorEastAsia" w:cstheme="minorEastAsia"/>
                <w:color w:val="auto"/>
                <w:sz w:val="21"/>
                <w:szCs w:val="21"/>
                <w:highlight w:val="none"/>
              </w:rPr>
            </w:pPr>
            <w:r>
              <w:rPr>
                <w:rStyle w:val="37"/>
                <w:rFonts w:hint="eastAsia" w:asciiTheme="minorEastAsia" w:hAnsiTheme="minorEastAsia" w:eastAsiaTheme="minorEastAsia" w:cstheme="minorEastAsia"/>
                <w:color w:val="auto"/>
                <w:sz w:val="21"/>
                <w:szCs w:val="21"/>
                <w:highlight w:val="none"/>
              </w:rPr>
              <w:t>低亮度区域</w:t>
            </w:r>
          </w:p>
        </w:tc>
        <w:tc>
          <w:tcPr>
            <w:tcW w:w="1659" w:type="dxa"/>
            <w:vAlign w:val="center"/>
          </w:tcPr>
          <w:p>
            <w:pPr>
              <w:snapToGrid w:val="0"/>
              <w:jc w:val="center"/>
              <w:rPr>
                <w:rStyle w:val="37"/>
                <w:rFonts w:asciiTheme="minorEastAsia" w:hAnsiTheme="minorEastAsia" w:eastAsiaTheme="minorEastAsia" w:cstheme="minorEastAsia"/>
                <w:color w:val="auto"/>
                <w:sz w:val="21"/>
                <w:szCs w:val="21"/>
                <w:highlight w:val="none"/>
              </w:rPr>
            </w:pPr>
            <w:r>
              <w:rPr>
                <w:rStyle w:val="37"/>
                <w:rFonts w:hint="eastAsia" w:asciiTheme="minorEastAsia" w:hAnsiTheme="minorEastAsia" w:eastAsiaTheme="minorEastAsia" w:cstheme="minorEastAsia"/>
                <w:color w:val="auto"/>
                <w:sz w:val="21"/>
                <w:szCs w:val="21"/>
                <w:highlight w:val="none"/>
              </w:rPr>
              <w:t>中等亮度区域</w:t>
            </w:r>
          </w:p>
        </w:tc>
        <w:tc>
          <w:tcPr>
            <w:tcW w:w="1660" w:type="dxa"/>
            <w:vAlign w:val="center"/>
          </w:tcPr>
          <w:p>
            <w:pPr>
              <w:snapToGrid w:val="0"/>
              <w:jc w:val="center"/>
              <w:rPr>
                <w:rFonts w:asciiTheme="minorEastAsia" w:hAnsiTheme="minorEastAsia" w:eastAsiaTheme="minorEastAsia" w:cstheme="minorEastAsia"/>
                <w:color w:val="auto"/>
                <w:szCs w:val="21"/>
                <w:highlight w:val="none"/>
              </w:rPr>
            </w:pPr>
            <w:r>
              <w:rPr>
                <w:rStyle w:val="37"/>
                <w:rFonts w:hint="eastAsia" w:asciiTheme="minorEastAsia" w:hAnsiTheme="minorEastAsia" w:eastAsiaTheme="minorEastAsia" w:cstheme="minorEastAsia"/>
                <w:color w:val="auto"/>
                <w:sz w:val="21"/>
                <w:szCs w:val="21"/>
                <w:highlight w:val="none"/>
              </w:rPr>
              <w:t>高亮度区域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snapToGrid w:val="0"/>
              <w:jc w:val="center"/>
              <w:rPr>
                <w:rStyle w:val="37"/>
                <w:rFonts w:asciiTheme="minorEastAsia" w:hAnsiTheme="minorEastAsia" w:eastAsiaTheme="minorEastAsia" w:cstheme="minorEastAsia"/>
                <w:color w:val="auto"/>
                <w:sz w:val="21"/>
                <w:szCs w:val="21"/>
                <w:highlight w:val="none"/>
              </w:rPr>
            </w:pPr>
            <w:r>
              <w:rPr>
                <w:rStyle w:val="37"/>
                <w:rFonts w:hint="eastAsia" w:asciiTheme="minorEastAsia" w:hAnsiTheme="minorEastAsia" w:eastAsiaTheme="minorEastAsia" w:cstheme="minorEastAsia"/>
                <w:color w:val="auto"/>
                <w:sz w:val="21"/>
                <w:szCs w:val="21"/>
                <w:highlight w:val="none"/>
              </w:rPr>
              <w:t>区域代号</w:t>
            </w:r>
          </w:p>
        </w:tc>
        <w:tc>
          <w:tcPr>
            <w:tcW w:w="1659" w:type="dxa"/>
            <w:vAlign w:val="center"/>
          </w:tcPr>
          <w:p>
            <w:pPr>
              <w:snapToGrid w:val="0"/>
              <w:jc w:val="center"/>
              <w:rPr>
                <w:rStyle w:val="40"/>
                <w:rFonts w:asciiTheme="minorEastAsia" w:hAnsiTheme="minorEastAsia" w:eastAsiaTheme="minorEastAsia" w:cstheme="minorEastAsia"/>
                <w:color w:val="auto"/>
                <w:sz w:val="21"/>
                <w:szCs w:val="21"/>
                <w:highlight w:val="none"/>
              </w:rPr>
            </w:pPr>
            <w:r>
              <w:rPr>
                <w:rStyle w:val="40"/>
                <w:rFonts w:hint="eastAsia" w:asciiTheme="minorEastAsia" w:hAnsiTheme="minorEastAsia" w:eastAsiaTheme="minorEastAsia" w:cstheme="minorEastAsia"/>
                <w:color w:val="auto"/>
                <w:sz w:val="21"/>
                <w:szCs w:val="21"/>
                <w:highlight w:val="none"/>
              </w:rPr>
              <w:t>E1</w:t>
            </w:r>
          </w:p>
        </w:tc>
        <w:tc>
          <w:tcPr>
            <w:tcW w:w="1659" w:type="dxa"/>
            <w:vAlign w:val="center"/>
          </w:tcPr>
          <w:p>
            <w:pPr>
              <w:snapToGrid w:val="0"/>
              <w:jc w:val="center"/>
              <w:rPr>
                <w:rStyle w:val="40"/>
                <w:rFonts w:asciiTheme="minorEastAsia" w:hAnsiTheme="minorEastAsia" w:eastAsiaTheme="minorEastAsia" w:cstheme="minorEastAsia"/>
                <w:color w:val="auto"/>
                <w:sz w:val="21"/>
                <w:szCs w:val="21"/>
                <w:highlight w:val="none"/>
              </w:rPr>
            </w:pPr>
            <w:r>
              <w:rPr>
                <w:rStyle w:val="40"/>
                <w:rFonts w:hint="eastAsia" w:asciiTheme="minorEastAsia" w:hAnsiTheme="minorEastAsia" w:eastAsiaTheme="minorEastAsia" w:cstheme="minorEastAsia"/>
                <w:color w:val="auto"/>
                <w:sz w:val="21"/>
                <w:szCs w:val="21"/>
                <w:highlight w:val="none"/>
              </w:rPr>
              <w:t>E2</w:t>
            </w:r>
          </w:p>
        </w:tc>
        <w:tc>
          <w:tcPr>
            <w:tcW w:w="1659" w:type="dxa"/>
            <w:vAlign w:val="center"/>
          </w:tcPr>
          <w:p>
            <w:pPr>
              <w:snapToGrid w:val="0"/>
              <w:jc w:val="center"/>
              <w:rPr>
                <w:rStyle w:val="40"/>
                <w:rFonts w:asciiTheme="minorEastAsia" w:hAnsiTheme="minorEastAsia" w:eastAsiaTheme="minorEastAsia" w:cstheme="minorEastAsia"/>
                <w:color w:val="auto"/>
                <w:sz w:val="21"/>
                <w:szCs w:val="21"/>
                <w:highlight w:val="none"/>
              </w:rPr>
            </w:pPr>
            <w:r>
              <w:rPr>
                <w:rStyle w:val="40"/>
                <w:rFonts w:hint="eastAsia" w:asciiTheme="minorEastAsia" w:hAnsiTheme="minorEastAsia" w:eastAsiaTheme="minorEastAsia" w:cstheme="minorEastAsia"/>
                <w:color w:val="auto"/>
                <w:sz w:val="21"/>
                <w:szCs w:val="21"/>
                <w:highlight w:val="none"/>
              </w:rPr>
              <w:t>E3</w:t>
            </w:r>
          </w:p>
        </w:tc>
        <w:tc>
          <w:tcPr>
            <w:tcW w:w="1660" w:type="dxa"/>
            <w:vAlign w:val="center"/>
          </w:tcPr>
          <w:p>
            <w:pPr>
              <w:snapToGrid w:val="0"/>
              <w:jc w:val="center"/>
              <w:rPr>
                <w:rFonts w:asciiTheme="minorEastAsia" w:hAnsiTheme="minorEastAsia" w:eastAsiaTheme="minorEastAsia" w:cstheme="minorEastAsia"/>
                <w:color w:val="auto"/>
                <w:szCs w:val="21"/>
                <w:highlight w:val="none"/>
              </w:rPr>
            </w:pPr>
            <w:r>
              <w:rPr>
                <w:rStyle w:val="40"/>
                <w:rFonts w:hint="eastAsia" w:asciiTheme="minorEastAsia" w:hAnsiTheme="minorEastAsia" w:eastAsiaTheme="minorEastAsia" w:cstheme="minorEastAsia"/>
                <w:color w:val="auto"/>
                <w:sz w:val="21"/>
                <w:szCs w:val="21"/>
                <w:highlight w:val="none"/>
              </w:rPr>
              <w:t>E4</w:t>
            </w:r>
          </w:p>
        </w:tc>
      </w:tr>
    </w:tbl>
    <w:p>
      <w:pPr>
        <w:spacing w:line="416" w:lineRule="auto"/>
        <w:ind w:firstLine="0" w:firstLineChars="0"/>
        <w:rPr>
          <w:rStyle w:val="20"/>
          <w:rFonts w:hint="eastAsia" w:asciiTheme="minorEastAsia" w:hAnsiTheme="minorEastAsia" w:eastAsiaTheme="minorEastAsia" w:cstheme="minorEastAsia"/>
          <w:b/>
          <w:bCs/>
          <w:color w:val="auto"/>
          <w:sz w:val="28"/>
          <w:szCs w:val="28"/>
          <w:highlight w:val="none"/>
          <w:lang w:val="en-US" w:eastAsia="zh-CN"/>
        </w:rPr>
      </w:pPr>
      <w:r>
        <w:rPr>
          <w:rStyle w:val="20"/>
          <w:rFonts w:hint="eastAsia" w:asciiTheme="minorEastAsia" w:hAnsiTheme="minorEastAsia" w:eastAsiaTheme="minorEastAsia" w:cstheme="minorEastAsia"/>
          <w:b/>
          <w:bCs/>
          <w:color w:val="auto"/>
          <w:sz w:val="28"/>
          <w:szCs w:val="28"/>
          <w:highlight w:val="none"/>
        </w:rPr>
        <w:t>6.1.</w:t>
      </w:r>
      <w:r>
        <w:rPr>
          <w:rStyle w:val="20"/>
          <w:rFonts w:hint="eastAsia" w:asciiTheme="minorEastAsia" w:hAnsiTheme="minorEastAsia" w:eastAsiaTheme="minorEastAsia" w:cstheme="minorEastAsia"/>
          <w:b/>
          <w:bCs/>
          <w:color w:val="auto"/>
          <w:sz w:val="28"/>
          <w:szCs w:val="28"/>
          <w:highlight w:val="none"/>
          <w:lang w:val="en-US" w:eastAsia="zh-CN"/>
        </w:rPr>
        <w:t>4</w:t>
      </w:r>
      <w:r>
        <w:rPr>
          <w:rStyle w:val="20"/>
          <w:rFonts w:hint="eastAsia" w:asciiTheme="minorEastAsia" w:hAnsiTheme="minorEastAsia" w:eastAsiaTheme="minorEastAsia" w:cstheme="minorEastAsia"/>
          <w:b/>
          <w:bCs/>
          <w:color w:val="auto"/>
          <w:sz w:val="28"/>
          <w:szCs w:val="28"/>
          <w:highlight w:val="none"/>
        </w:rPr>
        <w:t xml:space="preserve">  居住区光辐射</w:t>
      </w:r>
      <w:r>
        <w:rPr>
          <w:rStyle w:val="20"/>
          <w:rFonts w:hint="eastAsia" w:asciiTheme="minorEastAsia" w:hAnsiTheme="minorEastAsia" w:eastAsiaTheme="minorEastAsia" w:cstheme="minorEastAsia"/>
          <w:b/>
          <w:bCs/>
          <w:color w:val="auto"/>
          <w:sz w:val="28"/>
          <w:szCs w:val="28"/>
          <w:highlight w:val="none"/>
          <w:lang w:eastAsia="zh-CN"/>
        </w:rPr>
        <w:t>应符合下列规定：</w:t>
      </w:r>
    </w:p>
    <w:p>
      <w:pPr>
        <w:keepNext/>
        <w:keepLines/>
        <w:numPr>
          <w:ilvl w:val="-1"/>
          <w:numId w:val="0"/>
        </w:numPr>
        <w:spacing w:line="416" w:lineRule="auto"/>
        <w:ind w:left="0" w:leftChars="0" w:firstLine="562" w:firstLineChars="200"/>
        <w:rPr>
          <w:rStyle w:val="20"/>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1  </w:t>
      </w:r>
      <w:r>
        <w:rPr>
          <w:rStyle w:val="20"/>
          <w:rFonts w:hint="eastAsia" w:asciiTheme="minorEastAsia" w:hAnsiTheme="minorEastAsia" w:eastAsiaTheme="minorEastAsia" w:cstheme="minorEastAsia"/>
          <w:b/>
          <w:bCs/>
          <w:color w:val="auto"/>
          <w:sz w:val="28"/>
          <w:szCs w:val="28"/>
          <w:highlight w:val="none"/>
        </w:rPr>
        <w:t>居住区的干扰光限制应采用住宅建筑居室窗户外表面上的垂直照度限值和照明灯具朝向居室窗户的发光强度限值评价。</w:t>
      </w:r>
    </w:p>
    <w:p>
      <w:pPr>
        <w:keepNext/>
        <w:keepLines/>
        <w:numPr>
          <w:ilvl w:val="-1"/>
          <w:numId w:val="0"/>
        </w:numPr>
        <w:spacing w:line="416" w:lineRule="auto"/>
        <w:ind w:left="0" w:leftChars="0"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2  </w:t>
      </w:r>
      <w:r>
        <w:rPr>
          <w:rStyle w:val="20"/>
          <w:rFonts w:hint="eastAsia" w:asciiTheme="minorEastAsia" w:hAnsiTheme="minorEastAsia" w:eastAsiaTheme="minorEastAsia" w:cstheme="minorEastAsia"/>
          <w:b/>
          <w:bCs/>
          <w:color w:val="auto"/>
          <w:sz w:val="28"/>
          <w:szCs w:val="28"/>
          <w:highlight w:val="none"/>
        </w:rPr>
        <w:t>住宅建筑居室窗户外表面的垂直照度限值不应超过表6.1.4</w:t>
      </w:r>
      <w:r>
        <w:rPr>
          <w:rFonts w:hint="eastAsia" w:asciiTheme="minorEastAsia" w:hAnsiTheme="minorEastAsia" w:eastAsiaTheme="minorEastAsia" w:cstheme="minorEastAsia"/>
          <w:b/>
          <w:bCs/>
          <w:color w:val="auto"/>
          <w:sz w:val="28"/>
          <w:szCs w:val="28"/>
          <w:highlight w:val="none"/>
          <w:lang w:val="en-US" w:eastAsia="zh-CN"/>
        </w:rPr>
        <w:t>-1</w:t>
      </w:r>
      <w:r>
        <w:rPr>
          <w:rStyle w:val="20"/>
          <w:rFonts w:hint="eastAsia" w:asciiTheme="minorEastAsia" w:hAnsiTheme="minorEastAsia" w:eastAsiaTheme="minorEastAsia" w:cstheme="minorEastAsia"/>
          <w:b/>
          <w:bCs/>
          <w:color w:val="auto"/>
          <w:sz w:val="28"/>
          <w:szCs w:val="28"/>
          <w:highlight w:val="none"/>
        </w:rPr>
        <w:t>的规定。</w:t>
      </w:r>
    </w:p>
    <w:p>
      <w:pPr>
        <w:ind w:firstLine="562" w:firstLineChars="200"/>
        <w:rPr>
          <w:rStyle w:val="20"/>
          <w:rFonts w:hint="eastAsia" w:asciiTheme="minorEastAsia" w:hAnsiTheme="minorEastAsia" w:eastAsiaTheme="minorEastAsia" w:cstheme="minorEastAsia"/>
          <w:b/>
          <w:bCs/>
          <w:color w:val="auto"/>
          <w:sz w:val="28"/>
          <w:szCs w:val="28"/>
          <w:highlight w:val="none"/>
        </w:rPr>
      </w:pPr>
      <w:r>
        <w:rPr>
          <w:rStyle w:val="37"/>
          <w:rFonts w:hint="eastAsia" w:asciiTheme="minorEastAsia" w:hAnsiTheme="minorEastAsia" w:eastAsiaTheme="minorEastAsia" w:cstheme="minorEastAsia"/>
          <w:b/>
          <w:bCs/>
          <w:sz w:val="28"/>
          <w:szCs w:val="28"/>
          <w:highlight w:val="none"/>
        </w:rPr>
        <w:t xml:space="preserve">3 </w:t>
      </w:r>
      <w:r>
        <w:rPr>
          <w:rStyle w:val="37"/>
          <w:rFonts w:hint="eastAsia" w:asciiTheme="minorEastAsia" w:hAnsiTheme="minorEastAsia" w:eastAsiaTheme="minorEastAsia" w:cstheme="minorEastAsia"/>
          <w:b/>
          <w:bCs/>
          <w:sz w:val="28"/>
          <w:szCs w:val="28"/>
          <w:highlight w:val="none"/>
          <w:lang w:val="en-US" w:eastAsia="zh-CN"/>
        </w:rPr>
        <w:t xml:space="preserve"> </w:t>
      </w:r>
      <w:r>
        <w:rPr>
          <w:rStyle w:val="37"/>
          <w:rFonts w:hint="eastAsia" w:asciiTheme="minorEastAsia" w:hAnsiTheme="minorEastAsia" w:eastAsiaTheme="minorEastAsia" w:cstheme="minorEastAsia"/>
          <w:b/>
          <w:bCs/>
          <w:sz w:val="28"/>
          <w:szCs w:val="28"/>
          <w:highlight w:val="none"/>
        </w:rPr>
        <w:t>朝向住宅建筑居室窗户方向的灯具光强限值不应超过表6.1.</w:t>
      </w:r>
      <w:r>
        <w:rPr>
          <w:rStyle w:val="37"/>
          <w:rFonts w:hint="eastAsia" w:asciiTheme="minorEastAsia" w:hAnsiTheme="minorEastAsia" w:eastAsiaTheme="minorEastAsia" w:cstheme="minorEastAsia"/>
          <w:b/>
          <w:bCs/>
          <w:sz w:val="28"/>
          <w:szCs w:val="28"/>
          <w:highlight w:val="none"/>
          <w:lang w:val="en-US" w:eastAsia="zh-CN"/>
        </w:rPr>
        <w:t>4-2</w:t>
      </w:r>
      <w:r>
        <w:rPr>
          <w:rStyle w:val="37"/>
          <w:rFonts w:hint="eastAsia" w:asciiTheme="minorEastAsia" w:hAnsiTheme="minorEastAsia" w:eastAsiaTheme="minorEastAsia" w:cstheme="minorEastAsia"/>
          <w:b/>
          <w:bCs/>
          <w:sz w:val="28"/>
          <w:szCs w:val="28"/>
          <w:highlight w:val="none"/>
        </w:rPr>
        <w:t>的规定。</w:t>
      </w:r>
    </w:p>
    <w:p>
      <w:pPr>
        <w:jc w:val="center"/>
        <w:rPr>
          <w:rFonts w:hint="eastAsia" w:ascii="黑体" w:hAnsi="黑体" w:eastAsia="黑体" w:cs="黑体"/>
          <w:b w:val="0"/>
          <w:bCs/>
          <w:color w:val="000000"/>
          <w:sz w:val="24"/>
          <w:szCs w:val="24"/>
          <w:highlight w:val="none"/>
          <w:lang w:val="en-US" w:eastAsia="zh-CN"/>
        </w:rPr>
      </w:pPr>
      <w:r>
        <w:rPr>
          <w:rFonts w:hint="eastAsia" w:ascii="黑体" w:hAnsi="黑体" w:eastAsia="黑体" w:cs="黑体"/>
          <w:b w:val="0"/>
          <w:bCs/>
          <w:color w:val="000000"/>
          <w:sz w:val="24"/>
          <w:szCs w:val="24"/>
          <w:highlight w:val="none"/>
        </w:rPr>
        <w:t>表 6.1.4</w:t>
      </w:r>
      <w:r>
        <w:rPr>
          <w:rFonts w:hint="eastAsia" w:ascii="黑体" w:hAnsi="黑体" w:eastAsia="黑体" w:cs="黑体"/>
          <w:b w:val="0"/>
          <w:bCs/>
          <w:color w:val="000000"/>
          <w:sz w:val="24"/>
          <w:szCs w:val="24"/>
          <w:highlight w:val="none"/>
          <w:lang w:val="en-US" w:eastAsia="zh-CN"/>
        </w:rPr>
        <w:t>-1</w:t>
      </w:r>
      <w:r>
        <w:rPr>
          <w:rFonts w:hint="eastAsia" w:ascii="黑体" w:hAnsi="黑体" w:eastAsia="黑体" w:cs="黑体"/>
          <w:b w:val="0"/>
          <w:bCs/>
          <w:color w:val="000000"/>
          <w:sz w:val="24"/>
          <w:szCs w:val="24"/>
          <w:highlight w:val="none"/>
        </w:rPr>
        <w:t xml:space="preserve"> </w:t>
      </w:r>
      <w:r>
        <w:rPr>
          <w:rFonts w:hint="eastAsia" w:ascii="黑体" w:hAnsi="黑体" w:eastAsia="黑体" w:cs="黑体"/>
          <w:b w:val="0"/>
          <w:bCs/>
          <w:color w:val="000000"/>
          <w:sz w:val="24"/>
          <w:szCs w:val="24"/>
          <w:highlight w:val="none"/>
          <w:lang w:val="en-US" w:eastAsia="zh-CN"/>
        </w:rPr>
        <w:t xml:space="preserve">  </w:t>
      </w:r>
      <w:r>
        <w:rPr>
          <w:rFonts w:hint="eastAsia" w:ascii="黑体" w:hAnsi="黑体" w:eastAsia="黑体" w:cs="黑体"/>
          <w:b w:val="0"/>
          <w:bCs/>
          <w:color w:val="000000"/>
          <w:sz w:val="24"/>
          <w:szCs w:val="24"/>
          <w:highlight w:val="none"/>
        </w:rPr>
        <w:t>住宅建筑居室窗户外表面上垂直照度的限值</w:t>
      </w:r>
      <w:r>
        <w:rPr>
          <w:rFonts w:hint="eastAsia" w:ascii="黑体" w:hAnsi="黑体" w:eastAsia="黑体" w:cs="黑体"/>
          <w:b w:val="0"/>
          <w:bCs/>
          <w:color w:val="000000"/>
          <w:sz w:val="24"/>
          <w:szCs w:val="24"/>
          <w:highlight w:val="none"/>
          <w:lang w:eastAsia="zh-CN"/>
        </w:rPr>
        <w:t>（</w:t>
      </w:r>
      <w:r>
        <w:rPr>
          <w:rFonts w:hint="eastAsia" w:ascii="黑体" w:hAnsi="黑体" w:eastAsia="黑体" w:cs="黑体"/>
          <w:b w:val="0"/>
          <w:bCs/>
          <w:color w:val="000000"/>
          <w:sz w:val="24"/>
          <w:szCs w:val="24"/>
          <w:highlight w:val="none"/>
          <w:lang w:val="en-US" w:eastAsia="zh-CN"/>
        </w:rPr>
        <w:t>lx）</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59"/>
        <w:gridCol w:w="1659"/>
        <w:gridCol w:w="165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时段</w:t>
            </w:r>
          </w:p>
        </w:tc>
        <w:tc>
          <w:tcPr>
            <w:tcW w:w="6636" w:type="dxa"/>
            <w:gridSpan w:val="4"/>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环境区域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vAlign w:val="center"/>
          </w:tcPr>
          <w:p>
            <w:pPr>
              <w:jc w:val="center"/>
              <w:rPr>
                <w:rFonts w:asciiTheme="minorEastAsia" w:hAnsiTheme="minorEastAsia" w:eastAsiaTheme="minorEastAsia"/>
                <w:color w:val="000000"/>
                <w:sz w:val="24"/>
                <w:szCs w:val="24"/>
                <w:highlight w:val="none"/>
              </w:rPr>
            </w:pP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E1</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E2</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E3</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熄灯时段前</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2</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5</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10</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熄灯时段</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0*</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1</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2</w:t>
            </w:r>
          </w:p>
        </w:tc>
        <w:tc>
          <w:tcPr>
            <w:tcW w:w="1659" w:type="dxa"/>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pPr>
              <w:jc w:val="center"/>
              <w:rPr>
                <w:rFonts w:asciiTheme="minorEastAsia" w:hAnsiTheme="minorEastAsia" w:eastAsiaTheme="minorEastAsia"/>
                <w:color w:val="000000"/>
                <w:sz w:val="24"/>
                <w:szCs w:val="24"/>
                <w:highlight w:val="none"/>
              </w:rPr>
            </w:pPr>
            <w:r>
              <w:rPr>
                <w:rFonts w:asciiTheme="minorEastAsia" w:hAnsiTheme="minorEastAsia" w:eastAsiaTheme="minorEastAsia"/>
                <w:color w:val="000000"/>
                <w:sz w:val="24"/>
                <w:szCs w:val="24"/>
                <w:highlight w:val="none"/>
              </w:rPr>
              <w:t>*如果是道路照明灯具产生的影响,此值可提高至1lx。</w:t>
            </w:r>
          </w:p>
        </w:tc>
      </w:tr>
    </w:tbl>
    <w:p>
      <w:pPr>
        <w:spacing w:line="240" w:lineRule="auto"/>
        <w:jc w:val="center"/>
        <w:rPr>
          <w:rFonts w:hint="eastAsia" w:ascii="黑体" w:hAnsi="黑体" w:eastAsia="黑体" w:cs="黑体"/>
          <w:b w:val="0"/>
          <w:bCs/>
          <w:color w:val="000000"/>
          <w:sz w:val="24"/>
          <w:szCs w:val="24"/>
          <w:highlight w:val="none"/>
        </w:rPr>
      </w:pPr>
    </w:p>
    <w:tbl>
      <w:tblPr>
        <w:tblStyle w:val="19"/>
        <w:tblpPr w:leftFromText="180" w:rightFromText="180" w:vertAnchor="text" w:horzAnchor="page" w:tblpX="1942" w:tblpY="54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59"/>
        <w:gridCol w:w="1659"/>
        <w:gridCol w:w="165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restart"/>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时段</w:t>
            </w:r>
          </w:p>
        </w:tc>
        <w:tc>
          <w:tcPr>
            <w:tcW w:w="6636" w:type="dxa"/>
            <w:gridSpan w:val="4"/>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环境区域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Merge w:val="continue"/>
            <w:vAlign w:val="center"/>
          </w:tcPr>
          <w:p>
            <w:pPr>
              <w:jc w:val="center"/>
              <w:rPr>
                <w:rFonts w:hint="eastAsia" w:ascii="黑体" w:hAnsi="黑体" w:eastAsia="黑体" w:cs="黑体"/>
                <w:bCs/>
                <w:color w:val="000000"/>
                <w:sz w:val="24"/>
                <w:szCs w:val="24"/>
                <w:highlight w:val="none"/>
              </w:rPr>
            </w:pP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E1</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E2</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E3</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熄灯时段前</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2500</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7500</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10000</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熄灯时段</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10*</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500</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1000</w:t>
            </w:r>
          </w:p>
        </w:tc>
        <w:tc>
          <w:tcPr>
            <w:tcW w:w="1659" w:type="dxa"/>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pPr>
              <w:jc w:val="center"/>
              <w:rPr>
                <w:rFonts w:hint="eastAsia" w:ascii="黑体" w:hAnsi="黑体" w:eastAsia="黑体" w:cs="黑体"/>
                <w:bCs/>
                <w:color w:val="000000"/>
                <w:sz w:val="24"/>
                <w:szCs w:val="24"/>
                <w:highlight w:val="none"/>
              </w:rPr>
            </w:pPr>
            <w:r>
              <w:rPr>
                <w:rFonts w:hint="eastAsia" w:ascii="黑体" w:hAnsi="黑体" w:eastAsia="黑体" w:cs="黑体"/>
                <w:bCs/>
                <w:color w:val="000000"/>
                <w:sz w:val="24"/>
                <w:szCs w:val="24"/>
                <w:highlight w:val="none"/>
              </w:rPr>
              <w:t>*如果是道路照明灯具产生的影响,此值可提高至500cd。</w:t>
            </w:r>
          </w:p>
        </w:tc>
      </w:tr>
    </w:tbl>
    <w:p>
      <w:pPr>
        <w:spacing w:line="240" w:lineRule="auto"/>
        <w:jc w:val="center"/>
        <w:rPr>
          <w:rFonts w:hint="default" w:ascii="黑体" w:hAnsi="黑体" w:eastAsia="黑体" w:cs="黑体"/>
          <w:b w:val="0"/>
          <w:bCs/>
          <w:color w:val="000000"/>
          <w:sz w:val="24"/>
          <w:szCs w:val="24"/>
          <w:highlight w:val="none"/>
        </w:rPr>
      </w:pPr>
      <w:r>
        <w:rPr>
          <w:rFonts w:hint="eastAsia" w:ascii="黑体" w:hAnsi="黑体" w:eastAsia="黑体" w:cs="黑体"/>
          <w:b w:val="0"/>
          <w:bCs/>
          <w:color w:val="000000"/>
          <w:sz w:val="24"/>
          <w:szCs w:val="24"/>
          <w:highlight w:val="none"/>
        </w:rPr>
        <w:t>表 6.1.</w:t>
      </w:r>
      <w:r>
        <w:rPr>
          <w:rFonts w:hint="eastAsia" w:ascii="黑体" w:hAnsi="黑体" w:eastAsia="黑体" w:cs="黑体"/>
          <w:b w:val="0"/>
          <w:bCs/>
          <w:color w:val="000000"/>
          <w:sz w:val="24"/>
          <w:szCs w:val="24"/>
          <w:highlight w:val="none"/>
          <w:lang w:val="en-US" w:eastAsia="zh-CN"/>
        </w:rPr>
        <w:t xml:space="preserve">4-2  </w:t>
      </w:r>
      <w:r>
        <w:rPr>
          <w:rFonts w:hint="eastAsia" w:ascii="黑体" w:hAnsi="黑体" w:eastAsia="黑体" w:cs="黑体"/>
          <w:b w:val="0"/>
          <w:bCs/>
          <w:color w:val="000000"/>
          <w:sz w:val="24"/>
          <w:szCs w:val="24"/>
          <w:highlight w:val="none"/>
        </w:rPr>
        <w:t xml:space="preserve"> 朝向住宅建筑居室窗户方向的灯具光强限值</w:t>
      </w:r>
      <w:r>
        <w:rPr>
          <w:rFonts w:hint="eastAsia" w:ascii="黑体" w:hAnsi="黑体" w:eastAsia="黑体" w:cs="黑体"/>
          <w:b w:val="0"/>
          <w:bCs/>
          <w:color w:val="000000"/>
          <w:sz w:val="24"/>
          <w:szCs w:val="24"/>
          <w:highlight w:val="none"/>
          <w:lang w:eastAsia="zh-CN"/>
        </w:rPr>
        <w:t>（</w:t>
      </w:r>
      <w:r>
        <w:rPr>
          <w:rFonts w:hint="eastAsia" w:ascii="黑体" w:hAnsi="黑体" w:eastAsia="黑体" w:cs="黑体"/>
          <w:b w:val="0"/>
          <w:bCs/>
          <w:color w:val="000000"/>
          <w:sz w:val="24"/>
          <w:szCs w:val="24"/>
          <w:highlight w:val="none"/>
          <w:lang w:val="en-US" w:eastAsia="zh-CN"/>
        </w:rPr>
        <w:t>cd）</w:t>
      </w:r>
    </w:p>
    <w:p>
      <w:pPr>
        <w:snapToGrid w:val="0"/>
        <w:spacing w:line="360" w:lineRule="auto"/>
        <w:jc w:val="center"/>
        <w:outlineLvl w:val="1"/>
        <w:rPr>
          <w:rFonts w:hint="eastAsia" w:asciiTheme="minorEastAsia" w:hAnsiTheme="minorEastAsia" w:eastAsiaTheme="minorEastAsia" w:cstheme="minorEastAsia"/>
          <w:b/>
          <w:bCs/>
          <w:color w:val="auto"/>
          <w:sz w:val="28"/>
          <w:szCs w:val="28"/>
          <w:highlight w:val="none"/>
        </w:rPr>
      </w:pPr>
      <w:bookmarkStart w:id="502" w:name="_Toc20306"/>
      <w:bookmarkStart w:id="503" w:name="_Toc16334"/>
      <w:bookmarkStart w:id="504" w:name="_Toc32073"/>
      <w:bookmarkStart w:id="505" w:name="_Toc18169"/>
      <w:bookmarkStart w:id="506" w:name="_Toc7173"/>
      <w:bookmarkStart w:id="507" w:name="_Toc718"/>
      <w:bookmarkStart w:id="508" w:name="_Toc7497"/>
      <w:bookmarkStart w:id="509" w:name="_Toc2630"/>
      <w:bookmarkStart w:id="510" w:name="_Toc26261"/>
      <w:bookmarkStart w:id="511" w:name="_Toc16147"/>
      <w:bookmarkStart w:id="512" w:name="_Toc31789"/>
      <w:bookmarkStart w:id="513" w:name="_Toc19910"/>
      <w:bookmarkStart w:id="514" w:name="_Toc25131"/>
      <w:bookmarkStart w:id="515" w:name="_Toc8526"/>
      <w:bookmarkStart w:id="516" w:name="_Toc13150"/>
      <w:bookmarkStart w:id="517" w:name="_Toc695"/>
      <w:r>
        <w:rPr>
          <w:rFonts w:hint="eastAsia" w:asciiTheme="minorEastAsia" w:hAnsiTheme="minorEastAsia" w:eastAsiaTheme="minorEastAsia" w:cstheme="minorEastAsia"/>
          <w:b/>
          <w:bCs/>
          <w:color w:val="auto"/>
          <w:sz w:val="28"/>
          <w:szCs w:val="28"/>
          <w:highlight w:val="none"/>
        </w:rPr>
        <w:t>6.</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 xml:space="preserve">  设计</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.1  工程项目设计时，应评估项目对人可能造成的危害，需根据工程项目所应用的光源类型</w:t>
      </w:r>
      <w:r>
        <w:rPr>
          <w:rFonts w:hint="eastAsia" w:asciiTheme="minorEastAsia" w:hAnsiTheme="minorEastAsia" w:eastAsiaTheme="minorEastAsia" w:cstheme="minorEastAsia"/>
          <w:b/>
          <w:bCs/>
          <w:sz w:val="28"/>
          <w:szCs w:val="28"/>
          <w:lang w:eastAsia="zh-CN"/>
        </w:rPr>
        <w:t>和工程类型</w:t>
      </w:r>
      <w:r>
        <w:rPr>
          <w:rFonts w:hint="eastAsia" w:asciiTheme="minorEastAsia" w:hAnsiTheme="minorEastAsia" w:eastAsiaTheme="minorEastAsia" w:cstheme="minorEastAsia"/>
          <w:b/>
          <w:bCs/>
          <w:sz w:val="28"/>
          <w:szCs w:val="28"/>
        </w:rPr>
        <w:t>确定其危害等级</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还应确定项目的安装（含调试）、正常工作、维护保养等不同阶段的危害等级，并应符合下列规定：</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对于激光照明部件，主要应评估对眼角膜和视网膜的危害；</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对于非相干照明部件，主要应评估对眼睛光化学紫外危害、 视网膜、蓝光危害（含小光源）、 视网膜热危害（含微弱视觉刺激）和视网膜红外辐射危害。</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3  应根据评估工程项目所属的安全等级确定安全距离，并应采取相应的安全控制措施，包括安全设计措施、工程措施、安全标识、安全防护和安全教育等。</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 xml:space="preserve">  室外照明及照明装饰工程对夜空光辐射的控制应符合下列规定：</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  夜空的光辐射限制应采用灯具上射光通比限值进行评价。</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  照明灯具的上射光通比的限值不应超过表6.</w:t>
      </w: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的要求。</w:t>
      </w:r>
    </w:p>
    <w:p>
      <w:pPr>
        <w:jc w:val="center"/>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表6.</w:t>
      </w:r>
      <w:r>
        <w:rPr>
          <w:rFonts w:hint="eastAsia" w:ascii="黑体" w:hAnsi="黑体" w:eastAsia="黑体" w:cs="黑体"/>
          <w:color w:val="auto"/>
          <w:sz w:val="28"/>
          <w:szCs w:val="28"/>
          <w:highlight w:val="none"/>
          <w:lang w:val="en-US" w:eastAsia="zh-CN"/>
        </w:rPr>
        <w:t>2</w:t>
      </w:r>
      <w:r>
        <w:rPr>
          <w:rFonts w:hint="eastAsia" w:ascii="黑体" w:hAnsi="黑体" w:eastAsia="黑体" w:cs="黑体"/>
          <w:color w:val="auto"/>
          <w:sz w:val="28"/>
          <w:szCs w:val="28"/>
          <w:highlight w:val="none"/>
        </w:rPr>
        <w:t>.</w:t>
      </w:r>
      <w:r>
        <w:rPr>
          <w:rFonts w:hint="eastAsia" w:ascii="黑体" w:hAnsi="黑体" w:eastAsia="黑体" w:cs="黑体"/>
          <w:color w:val="auto"/>
          <w:sz w:val="28"/>
          <w:szCs w:val="28"/>
          <w:highlight w:val="none"/>
          <w:lang w:val="en-US" w:eastAsia="zh-CN"/>
        </w:rPr>
        <w:t>2</w:t>
      </w:r>
      <w:r>
        <w:rPr>
          <w:rFonts w:hint="eastAsia" w:ascii="黑体" w:hAnsi="黑体" w:eastAsia="黑体" w:cs="黑体"/>
          <w:color w:val="auto"/>
          <w:sz w:val="28"/>
          <w:szCs w:val="28"/>
          <w:highlight w:val="none"/>
        </w:rPr>
        <w:t xml:space="preserve">  照明灯具的上射光通比的限值</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环境区域</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E1</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E2</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E3</w:t>
            </w:r>
          </w:p>
        </w:tc>
        <w:tc>
          <w:tcPr>
            <w:tcW w:w="166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上射光通比</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166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注1：不包括景观照明灯具。</w:t>
            </w:r>
          </w:p>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注2：</w:t>
            </w:r>
            <w:r>
              <w:rPr>
                <w:rFonts w:asciiTheme="minorEastAsia" w:hAnsiTheme="minorEastAsia" w:eastAsiaTheme="minorEastAsia"/>
                <w:color w:val="auto"/>
                <w:szCs w:val="21"/>
                <w:highlight w:val="none"/>
              </w:rPr>
              <w:t>上射光通量是按灯具现场安装使用姿态下的位置度量。</w:t>
            </w:r>
          </w:p>
        </w:tc>
      </w:tr>
    </w:tbl>
    <w:p>
      <w:pPr>
        <w:pStyle w:val="4"/>
        <w:spacing w:before="0" w:beforeLines="0" w:after="0" w:afterLines="0" w:line="360" w:lineRule="auto"/>
        <w:ind w:firstLine="0" w:firstLineChars="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6.</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 xml:space="preserve">  道路照明及照明装饰工程对机动车驾驶员光辐射的控制应符合下列规定：</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在快速路和主干路两侧及道路交叉路口周边区域的驾驶员视野范围内，不应设置高亮度非功能性照明或动态照明设施。</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非道路照明装置不应干扰驾驶员的视觉作业和对交通信号的辨识。</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3 </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道路的非道路照明设施对机动车驾驶员产生的</w:t>
      </w:r>
      <w:r>
        <w:rPr>
          <w:rFonts w:hint="eastAsia" w:asciiTheme="minorEastAsia" w:hAnsiTheme="minorEastAsia" w:eastAsiaTheme="minorEastAsia" w:cstheme="minorEastAsia"/>
          <w:b/>
          <w:bCs/>
          <w:color w:val="auto"/>
          <w:sz w:val="28"/>
          <w:szCs w:val="28"/>
          <w:highlight w:val="none"/>
          <w:lang w:eastAsia="zh-CN"/>
        </w:rPr>
        <w:t>眩</w:t>
      </w:r>
      <w:r>
        <w:rPr>
          <w:rFonts w:hint="eastAsia" w:asciiTheme="minorEastAsia" w:hAnsiTheme="minorEastAsia" w:eastAsiaTheme="minorEastAsia" w:cstheme="minorEastAsia"/>
          <w:b/>
          <w:bCs/>
          <w:color w:val="auto"/>
          <w:sz w:val="28"/>
          <w:szCs w:val="28"/>
          <w:highlight w:val="none"/>
        </w:rPr>
        <w:t>光的阈值增量不应大于15%。</w:t>
      </w:r>
    </w:p>
    <w:p>
      <w:pPr>
        <w:pStyle w:val="4"/>
        <w:spacing w:before="0" w:beforeLines="0" w:after="0" w:afterLines="0" w:line="360" w:lineRule="auto"/>
        <w:ind w:firstLine="0" w:firstLineChars="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6.</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b/>
          <w:bCs/>
          <w:color w:val="auto"/>
          <w:sz w:val="28"/>
          <w:szCs w:val="28"/>
          <w:highlight w:val="none"/>
          <w:lang w:eastAsia="zh-CN"/>
        </w:rPr>
        <w:t>建筑装饰采用</w:t>
      </w:r>
      <w:r>
        <w:rPr>
          <w:rFonts w:hint="eastAsia" w:asciiTheme="minorEastAsia" w:hAnsiTheme="minorEastAsia" w:eastAsiaTheme="minorEastAsia" w:cstheme="minorEastAsia"/>
          <w:b/>
          <w:bCs/>
          <w:color w:val="auto"/>
          <w:sz w:val="28"/>
          <w:szCs w:val="28"/>
          <w:highlight w:val="none"/>
          <w:lang w:val="en-US" w:eastAsia="zh-CN"/>
        </w:rPr>
        <w:t>玻璃幕墙时应符合下列规定：</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1</w:t>
      </w:r>
      <w:r>
        <w:rPr>
          <w:rFonts w:hint="eastAsia" w:asciiTheme="minorEastAsia" w:hAnsiTheme="minorEastAsia" w:eastAsiaTheme="minorEastAsia" w:cstheme="minorEastAsia"/>
          <w:b/>
          <w:bCs/>
          <w:color w:val="auto"/>
          <w:sz w:val="28"/>
          <w:szCs w:val="28"/>
          <w:highlight w:val="none"/>
        </w:rPr>
        <w:t xml:space="preserve">  对具有混合反射特性的建筑立面设计景观照明时，如果墙面反射比中的镜面反射分量超过50%时，不应采用泛光照明方式。</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b/>
          <w:bCs/>
          <w:color w:val="auto"/>
          <w:sz w:val="28"/>
          <w:szCs w:val="28"/>
          <w:highlight w:val="none"/>
          <w:lang w:val="en-US" w:eastAsia="zh-CN"/>
        </w:rPr>
        <w:t>在T型路口正对直线路段处设置玻璃幕墙时，应采用可见光反射比例不大于0.16的玻璃。</w:t>
      </w:r>
    </w:p>
    <w:p>
      <w:pPr>
        <w:pStyle w:val="4"/>
        <w:spacing w:before="0" w:beforeLines="0" w:after="0" w:afterLines="0" w:line="360" w:lineRule="auto"/>
        <w:ind w:firstLine="0" w:firstLineChars="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6.</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 xml:space="preserve">  室外广告、标识照明的光辐射控制应符合下列规定：</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广告、标识照明的光辐射限制应采用广告、标识发光表明平均亮度限制评价。</w:t>
      </w:r>
    </w:p>
    <w:p>
      <w:pPr>
        <w:spacing w:beforeLines="0" w:afterLines="0" w:line="360" w:lineRule="auto"/>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广告、标识发光表面的平局亮度最大允许值不应超过表6.3.</w:t>
      </w: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的要求。</w:t>
      </w:r>
    </w:p>
    <w:p>
      <w:pPr>
        <w:jc w:val="center"/>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表6.</w:t>
      </w:r>
      <w:r>
        <w:rPr>
          <w:rFonts w:hint="eastAsia" w:ascii="黑体" w:hAnsi="黑体" w:eastAsia="黑体" w:cs="黑体"/>
          <w:bCs/>
          <w:color w:val="auto"/>
          <w:sz w:val="24"/>
          <w:szCs w:val="24"/>
          <w:highlight w:val="none"/>
          <w:lang w:val="en-US" w:eastAsia="zh-CN"/>
        </w:rPr>
        <w:t>2</w:t>
      </w:r>
      <w:r>
        <w:rPr>
          <w:rFonts w:hint="eastAsia" w:ascii="黑体" w:hAnsi="黑体" w:eastAsia="黑体" w:cs="黑体"/>
          <w:bCs/>
          <w:color w:val="auto"/>
          <w:sz w:val="24"/>
          <w:szCs w:val="24"/>
          <w:highlight w:val="none"/>
        </w:rPr>
        <w:t>.</w:t>
      </w:r>
      <w:r>
        <w:rPr>
          <w:rFonts w:hint="eastAsia" w:ascii="黑体" w:hAnsi="黑体" w:eastAsia="黑体" w:cs="黑体"/>
          <w:bCs/>
          <w:color w:val="auto"/>
          <w:sz w:val="24"/>
          <w:szCs w:val="24"/>
          <w:highlight w:val="none"/>
          <w:lang w:val="en-US" w:eastAsia="zh-CN"/>
        </w:rPr>
        <w:t>5</w:t>
      </w:r>
      <w:r>
        <w:rPr>
          <w:rFonts w:hint="eastAsia" w:ascii="黑体" w:hAnsi="黑体" w:eastAsia="黑体" w:cs="黑体"/>
          <w:bCs/>
          <w:color w:val="auto"/>
          <w:sz w:val="24"/>
          <w:szCs w:val="24"/>
          <w:highlight w:val="none"/>
        </w:rPr>
        <w:t xml:space="preserve">  广告、标识发光表面的平均亮度最大允许值 单位：坎德拉/平方米</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发光面面积/（㎡）</w:t>
            </w:r>
          </w:p>
        </w:tc>
        <w:tc>
          <w:tcPr>
            <w:tcW w:w="6637" w:type="dxa"/>
            <w:gridSpan w:val="4"/>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不同环境区域平均亮度最大允许值/（cd/㎡）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vAlign w:val="center"/>
          </w:tcPr>
          <w:p>
            <w:pPr>
              <w:jc w:val="center"/>
              <w:rPr>
                <w:rFonts w:asciiTheme="minorEastAsia" w:hAnsiTheme="minorEastAsia" w:eastAsiaTheme="minorEastAsia"/>
                <w:color w:val="auto"/>
                <w:szCs w:val="21"/>
                <w:highlight w:val="none"/>
              </w:rPr>
            </w:pP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E1</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E2</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E3</w:t>
            </w:r>
          </w:p>
        </w:tc>
        <w:tc>
          <w:tcPr>
            <w:tcW w:w="166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S≤0.5</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400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800</w:t>
            </w:r>
          </w:p>
        </w:tc>
        <w:tc>
          <w:tcPr>
            <w:tcW w:w="166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0.5＜S≤2</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600</w:t>
            </w:r>
          </w:p>
        </w:tc>
        <w:tc>
          <w:tcPr>
            <w:tcW w:w="166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2＜S≤10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450</w:t>
            </w:r>
          </w:p>
        </w:tc>
        <w:tc>
          <w:tcPr>
            <w:tcW w:w="166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S＞10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禁止设置</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300</w:t>
            </w:r>
          </w:p>
        </w:tc>
        <w:tc>
          <w:tcPr>
            <w:tcW w:w="166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pPr>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注1：表内系全白色发光表面在夜晚的限制；如采用动态彩色画面，限制取表中数值的1/2。</w:t>
            </w:r>
          </w:p>
          <w:p>
            <w:pPr>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注2：E1区仅限必要的标识。</w:t>
            </w:r>
          </w:p>
          <w:p>
            <w:pPr>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注3：除E4外，其他区域不得采用动态闪烁模式的广告和标识照明。</w:t>
            </w:r>
          </w:p>
        </w:tc>
      </w:tr>
    </w:tbl>
    <w:p>
      <w:pPr>
        <w:pStyle w:val="4"/>
        <w:spacing w:before="0" w:beforeLines="0" w:after="0" w:afterLines="0" w:line="360" w:lineRule="auto"/>
        <w:ind w:firstLine="0" w:firstLineChars="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rPr>
        <w:t>6.</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 xml:space="preserve">  室外LED显示屏的光辐射控制应符合下列规定：</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LED显示屏干扰光的限制采用显示屏表面的平均亮度限值评价。</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LED显示屏表面的平均亮度限制不应超过表6.3.</w:t>
      </w:r>
      <w:r>
        <w:rPr>
          <w:rFonts w:hint="eastAsia" w:asciiTheme="minorEastAsia" w:hAnsiTheme="minorEastAsia" w:eastAsiaTheme="minorEastAsia" w:cstheme="minorEastAsia"/>
          <w:b/>
          <w:bCs/>
          <w:color w:val="auto"/>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的要求。</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  LED显示屏应配置调节亮度的功能。</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4  道路两侧3m以下高度内不得设置LED显示屏。</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5  机动车道两侧和人行道两侧的显示屏不应设置动态模式。</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6  住宅区内的显示屏不应设置动态模式。</w:t>
      </w:r>
    </w:p>
    <w:p>
      <w:pPr>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表6.</w:t>
      </w:r>
      <w:r>
        <w:rPr>
          <w:rFonts w:hint="eastAsia" w:ascii="黑体" w:hAnsi="黑体" w:eastAsia="黑体" w:cs="黑体"/>
          <w:color w:val="auto"/>
          <w:sz w:val="24"/>
          <w:szCs w:val="24"/>
          <w:highlight w:val="none"/>
          <w:lang w:val="en-US" w:eastAsia="zh-CN"/>
        </w:rPr>
        <w:t>2.6</w:t>
      </w:r>
      <w:r>
        <w:rPr>
          <w:rFonts w:hint="eastAsia" w:ascii="黑体" w:hAnsi="黑体" w:eastAsia="黑体" w:cs="黑体"/>
          <w:color w:val="auto"/>
          <w:sz w:val="24"/>
          <w:szCs w:val="24"/>
          <w:highlight w:val="none"/>
        </w:rPr>
        <w:t xml:space="preserve">  LED显示屏或媒体墙表面的平均亮度最大允许值 </w:t>
      </w:r>
    </w:p>
    <w:p>
      <w:pPr>
        <w:jc w:val="right"/>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单位：坎德拉/平方米</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LED显示屏（全彩色）</w:t>
            </w:r>
          </w:p>
        </w:tc>
        <w:tc>
          <w:tcPr>
            <w:tcW w:w="6637" w:type="dxa"/>
            <w:gridSpan w:val="4"/>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不同环境区域平均亮度最大允许值/（cd/㎡）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vAlign w:val="center"/>
          </w:tcPr>
          <w:p>
            <w:pPr>
              <w:jc w:val="center"/>
              <w:rPr>
                <w:rFonts w:asciiTheme="minorEastAsia" w:hAnsiTheme="minorEastAsia" w:eastAsiaTheme="minorEastAsia"/>
                <w:color w:val="auto"/>
                <w:szCs w:val="21"/>
                <w:highlight w:val="none"/>
              </w:rPr>
            </w:pP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E1</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E2</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E3</w:t>
            </w:r>
          </w:p>
        </w:tc>
        <w:tc>
          <w:tcPr>
            <w:tcW w:w="166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平均亮度</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禁止设置</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200</w:t>
            </w:r>
          </w:p>
        </w:tc>
        <w:tc>
          <w:tcPr>
            <w:tcW w:w="16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400</w:t>
            </w:r>
          </w:p>
        </w:tc>
        <w:tc>
          <w:tcPr>
            <w:tcW w:w="166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600</w:t>
            </w:r>
          </w:p>
        </w:tc>
      </w:tr>
    </w:tbl>
    <w:p>
      <w:pPr>
        <w:pStyle w:val="4"/>
        <w:spacing w:before="0" w:beforeLines="0" w:after="0" w:afterLines="0" w:line="360" w:lineRule="auto"/>
        <w:ind w:firstLine="0" w:firstLineChars="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6.</w:t>
      </w: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室外照明和照明装饰工程采用的半导体照明设备和系统应符合下列规定：</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设备和系统供应商（包括设计和集成单位）应对LED照明系统提供正确的分类（或信息资料）。相关安全因素信息应在安装及验收时予以考虑，并将安全信息等在工程资料中给出。</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2</w:t>
      </w:r>
      <w:r>
        <w:rPr>
          <w:rFonts w:hint="eastAsia" w:asciiTheme="minorEastAsia" w:hAnsiTheme="minorEastAsia" w:eastAsiaTheme="minorEastAsia" w:cstheme="minorEastAsia"/>
          <w:b/>
          <w:bCs/>
          <w:color w:val="auto"/>
          <w:sz w:val="28"/>
          <w:szCs w:val="28"/>
          <w:highlight w:val="none"/>
        </w:rPr>
        <w:t xml:space="preserve">  如果LED照明系统被修改，变更设备和系统的供应商应对其进行重新评估，给出相应的危险类别。</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 xml:space="preserve">  设计LED照明系统所使用光源的危险类别分类规则按照表6.3.</w:t>
      </w:r>
      <w:r>
        <w:rPr>
          <w:rFonts w:hint="eastAsia" w:asciiTheme="minorEastAsia" w:hAnsiTheme="minorEastAsia" w:eastAsiaTheme="minorEastAsia" w:cstheme="minorEastAsia"/>
          <w:b/>
          <w:bCs/>
          <w:color w:val="auto"/>
          <w:sz w:val="28"/>
          <w:szCs w:val="28"/>
          <w:highlight w:val="none"/>
          <w:lang w:val="en-US" w:eastAsia="zh-CN"/>
        </w:rPr>
        <w:t>7</w:t>
      </w:r>
      <w:r>
        <w:rPr>
          <w:rFonts w:hint="eastAsia" w:asciiTheme="minorEastAsia" w:hAnsiTheme="minorEastAsia" w:eastAsiaTheme="minorEastAsia" w:cstheme="minorEastAsia"/>
          <w:b/>
          <w:bCs/>
          <w:color w:val="auto"/>
          <w:sz w:val="28"/>
          <w:szCs w:val="28"/>
          <w:highlight w:val="none"/>
        </w:rPr>
        <w:t>的规定来确定。</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4</w:t>
      </w:r>
      <w:r>
        <w:rPr>
          <w:rFonts w:hint="eastAsia" w:asciiTheme="minorEastAsia" w:hAnsiTheme="minorEastAsia" w:eastAsiaTheme="minorEastAsia" w:cstheme="minorEastAsia"/>
          <w:b/>
          <w:bCs/>
          <w:color w:val="auto"/>
          <w:sz w:val="28"/>
          <w:szCs w:val="28"/>
          <w:highlight w:val="none"/>
        </w:rPr>
        <w:t xml:space="preserve">  LED照明系统的危险类别分类取决于所用的各个光源单元的危险类别，并由其中最高危险类别的光源单元决定。</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 xml:space="preserve">  对于普通照明类工程，</w:t>
      </w:r>
      <w:r>
        <w:rPr>
          <w:rFonts w:hint="eastAsia" w:asciiTheme="minorEastAsia" w:hAnsiTheme="minorEastAsia" w:eastAsiaTheme="minorEastAsia" w:cstheme="minorEastAsia"/>
          <w:b/>
          <w:bCs/>
          <w:color w:val="auto"/>
          <w:sz w:val="28"/>
          <w:szCs w:val="28"/>
          <w:highlight w:val="none"/>
          <w:lang w:eastAsia="zh-CN"/>
        </w:rPr>
        <w:t>不应</w:t>
      </w:r>
      <w:r>
        <w:rPr>
          <w:rFonts w:hint="eastAsia" w:asciiTheme="minorEastAsia" w:hAnsiTheme="minorEastAsia" w:eastAsiaTheme="minorEastAsia" w:cstheme="minorEastAsia"/>
          <w:b/>
          <w:bCs/>
          <w:color w:val="auto"/>
          <w:sz w:val="28"/>
          <w:szCs w:val="28"/>
          <w:highlight w:val="none"/>
        </w:rPr>
        <w:t>使用RG3类危险LED产品。</w:t>
      </w:r>
    </w:p>
    <w:p>
      <w:pPr>
        <w:jc w:val="center"/>
        <w:rPr>
          <w:rFonts w:ascii="黑体" w:hAnsi="黑体" w:eastAsia="黑体" w:cs="黑体"/>
          <w:color w:val="auto"/>
          <w:sz w:val="24"/>
          <w:szCs w:val="24"/>
          <w:highlight w:val="none"/>
        </w:rPr>
      </w:pPr>
      <w:r>
        <w:rPr>
          <w:rFonts w:hint="eastAsia" w:ascii="黑体" w:hAnsi="黑体" w:eastAsia="黑体" w:cs="黑体"/>
          <w:color w:val="auto"/>
          <w:sz w:val="24"/>
          <w:szCs w:val="24"/>
          <w:highlight w:val="none"/>
        </w:rPr>
        <w:t>表6.</w:t>
      </w:r>
      <w:r>
        <w:rPr>
          <w:rFonts w:hint="eastAsia" w:ascii="黑体" w:hAnsi="黑体" w:eastAsia="黑体" w:cs="黑体"/>
          <w:color w:val="auto"/>
          <w:sz w:val="24"/>
          <w:szCs w:val="24"/>
          <w:highlight w:val="none"/>
          <w:lang w:val="en-US" w:eastAsia="zh-CN"/>
        </w:rPr>
        <w:t>2</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val="en-US" w:eastAsia="zh-CN"/>
        </w:rPr>
        <w:t>7</w:t>
      </w:r>
      <w:r>
        <w:rPr>
          <w:rFonts w:hint="eastAsia" w:ascii="黑体" w:hAnsi="黑体" w:eastAsia="黑体" w:cs="黑体"/>
          <w:color w:val="auto"/>
          <w:sz w:val="24"/>
          <w:szCs w:val="24"/>
          <w:highlight w:val="none"/>
        </w:rPr>
        <w:t xml:space="preserve">  LED产品的分类规则</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豁免类</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低危险类</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中度危险类</w:t>
            </w:r>
          </w:p>
        </w:tc>
        <w:tc>
          <w:tcPr>
            <w:tcW w:w="166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高危险类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风险等级</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RG0</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RG1</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RG2</w:t>
            </w:r>
          </w:p>
        </w:tc>
        <w:tc>
          <w:tcPr>
            <w:tcW w:w="166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描述</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在可预见的条件下，不造成任何光生物辐射危害</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在正常使用条件下，根据人的正常光照行为不会造成光生物辐射危害</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根据人眼对高亮度光源的炫目回避或热辐射的不舒适反应，不造成光生物辐射危害</w:t>
            </w:r>
          </w:p>
        </w:tc>
        <w:tc>
          <w:tcPr>
            <w:tcW w:w="166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即使是瞬时或短暂的光照，也会造成光辐射危害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视网膜蓝光危害限值；单位</w:t>
            </w:r>
            <m:oMath>
              <m:r>
                <w:rPr>
                  <w:rFonts w:hint="eastAsia" w:ascii="Cambria Math" w:hAnsi="Cambria Math" w:eastAsiaTheme="minorEastAsia" w:cstheme="minorEastAsia"/>
                  <w:color w:val="auto"/>
                  <w:szCs w:val="21"/>
                  <w:highlight w:val="none"/>
                </w:rPr>
                <m:t>W</m:t>
              </m:r>
              <m:sSup>
                <m:sSupPr>
                  <m:ctrlPr>
                    <w:rPr>
                      <w:rFonts w:hint="eastAsia" w:ascii="Cambria Math" w:hAnsi="Cambria Math" w:eastAsiaTheme="minorEastAsia" w:cstheme="minorEastAsia"/>
                      <w:color w:val="auto"/>
                      <w:szCs w:val="21"/>
                      <w:highlight w:val="none"/>
                    </w:rPr>
                  </m:ctrlPr>
                </m:sSupPr>
                <m:e>
                  <m:r>
                    <w:rPr>
                      <w:rFonts w:hint="eastAsia" w:ascii="Cambria Math" w:hAnsi="Cambria Math" w:eastAsiaTheme="minorEastAsia" w:cstheme="minorEastAsia"/>
                      <w:color w:val="auto"/>
                      <w:szCs w:val="21"/>
                      <w:highlight w:val="none"/>
                    </w:rPr>
                    <m:t>.m</m:t>
                  </m:r>
                  <m:ctrlPr>
                    <w:rPr>
                      <w:rFonts w:hint="eastAsia" w:ascii="Cambria Math" w:hAnsi="Cambria Math" w:eastAsiaTheme="minorEastAsia" w:cstheme="minorEastAsia"/>
                      <w:color w:val="auto"/>
                      <w:szCs w:val="21"/>
                      <w:highlight w:val="none"/>
                    </w:rPr>
                  </m:ctrlPr>
                </m:e>
                <m:sup>
                  <m:r>
                    <w:rPr>
                      <w:rFonts w:hint="eastAsia" w:ascii="Cambria Math" w:hAnsi="Cambria Math" w:eastAsiaTheme="minorEastAsia" w:cstheme="minorEastAsia"/>
                      <w:color w:val="auto"/>
                      <w:szCs w:val="21"/>
                      <w:highlight w:val="none"/>
                    </w:rPr>
                    <m:t>−2</m:t>
                  </m:r>
                  <m:ctrlPr>
                    <w:rPr>
                      <w:rFonts w:hint="eastAsia" w:ascii="Cambria Math" w:hAnsi="Cambria Math" w:eastAsiaTheme="minorEastAsia" w:cstheme="minorEastAsia"/>
                      <w:color w:val="auto"/>
                      <w:szCs w:val="21"/>
                      <w:highlight w:val="none"/>
                    </w:rPr>
                  </m:ctrlPr>
                </m:sup>
              </m:sSup>
              <m:r>
                <w:rPr>
                  <w:rFonts w:hint="eastAsia" w:ascii="Cambria Math" w:hAnsi="Cambria Math" w:eastAsiaTheme="minorEastAsia" w:cstheme="minorEastAsia"/>
                  <w:color w:val="auto"/>
                  <w:szCs w:val="21"/>
                  <w:highlight w:val="none"/>
                </w:rPr>
                <m:t>.</m:t>
              </m:r>
              <m:sSup>
                <m:sSupPr>
                  <m:ctrlPr>
                    <w:rPr>
                      <w:rFonts w:hint="eastAsia" w:ascii="Cambria Math" w:hAnsi="Cambria Math" w:eastAsiaTheme="minorEastAsia" w:cstheme="minorEastAsia"/>
                      <w:color w:val="auto"/>
                      <w:szCs w:val="21"/>
                      <w:highlight w:val="none"/>
                    </w:rPr>
                  </m:ctrlPr>
                </m:sSupPr>
                <m:e>
                  <m:r>
                    <w:rPr>
                      <w:rFonts w:hint="eastAsia" w:ascii="Cambria Math" w:hAnsi="Cambria Math" w:eastAsiaTheme="minorEastAsia" w:cstheme="minorEastAsia"/>
                      <w:color w:val="auto"/>
                      <w:szCs w:val="21"/>
                      <w:highlight w:val="none"/>
                    </w:rPr>
                    <m:t>sr</m:t>
                  </m:r>
                  <m:ctrlPr>
                    <w:rPr>
                      <w:rFonts w:hint="eastAsia" w:ascii="Cambria Math" w:hAnsi="Cambria Math" w:eastAsiaTheme="minorEastAsia" w:cstheme="minorEastAsia"/>
                      <w:color w:val="auto"/>
                      <w:szCs w:val="21"/>
                      <w:highlight w:val="none"/>
                    </w:rPr>
                  </m:ctrlPr>
                </m:e>
                <m:sup>
                  <m:r>
                    <w:rPr>
                      <w:rFonts w:hint="eastAsia" w:ascii="Cambria Math" w:hAnsi="Cambria Math" w:eastAsiaTheme="minorEastAsia" w:cstheme="minorEastAsia"/>
                      <w:color w:val="auto"/>
                      <w:szCs w:val="21"/>
                      <w:highlight w:val="none"/>
                    </w:rPr>
                    <m:t>−1</m:t>
                  </m:r>
                  <m:ctrlPr>
                    <w:rPr>
                      <w:rFonts w:hint="eastAsia" w:ascii="Cambria Math" w:hAnsi="Cambria Math" w:eastAsiaTheme="minorEastAsia" w:cstheme="minorEastAsia"/>
                      <w:color w:val="auto"/>
                      <w:szCs w:val="21"/>
                      <w:highlight w:val="none"/>
                    </w:rPr>
                  </m:ctrlPr>
                </m:sup>
              </m:sSup>
            </m:oMath>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4000000</w:t>
            </w:r>
          </w:p>
        </w:tc>
        <w:tc>
          <w:tcPr>
            <w:tcW w:w="166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大于4000000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视网膜蓝光危害限值（小光源）；单位</w:t>
            </w:r>
            <m:oMath>
              <m:r>
                <w:rPr>
                  <w:rFonts w:hint="eastAsia" w:ascii="Cambria Math" w:hAnsi="Cambria Math" w:eastAsiaTheme="minorEastAsia" w:cstheme="minorEastAsia"/>
                  <w:color w:val="auto"/>
                  <w:szCs w:val="21"/>
                  <w:highlight w:val="none"/>
                </w:rPr>
                <m:t>W</m:t>
              </m:r>
              <m:sSup>
                <m:sSupPr>
                  <m:ctrlPr>
                    <w:rPr>
                      <w:rFonts w:hint="eastAsia" w:ascii="Cambria Math" w:hAnsi="Cambria Math" w:eastAsiaTheme="minorEastAsia" w:cstheme="minorEastAsia"/>
                      <w:color w:val="auto"/>
                      <w:szCs w:val="21"/>
                      <w:highlight w:val="none"/>
                    </w:rPr>
                  </m:ctrlPr>
                </m:sSupPr>
                <m:e>
                  <m:r>
                    <w:rPr>
                      <w:rFonts w:hint="eastAsia" w:ascii="Cambria Math" w:hAnsi="Cambria Math" w:eastAsiaTheme="minorEastAsia" w:cstheme="minorEastAsia"/>
                      <w:color w:val="auto"/>
                      <w:szCs w:val="21"/>
                      <w:highlight w:val="none"/>
                    </w:rPr>
                    <m:t>.m</m:t>
                  </m:r>
                  <m:ctrlPr>
                    <w:rPr>
                      <w:rFonts w:hint="eastAsia" w:ascii="Cambria Math" w:hAnsi="Cambria Math" w:eastAsiaTheme="minorEastAsia" w:cstheme="minorEastAsia"/>
                      <w:color w:val="auto"/>
                      <w:szCs w:val="21"/>
                      <w:highlight w:val="none"/>
                    </w:rPr>
                  </m:ctrlPr>
                </m:e>
                <m:sup>
                  <m:r>
                    <w:rPr>
                      <w:rFonts w:hint="eastAsia" w:ascii="Cambria Math" w:hAnsi="Cambria Math" w:eastAsiaTheme="minorEastAsia" w:cstheme="minorEastAsia"/>
                      <w:color w:val="auto"/>
                      <w:szCs w:val="21"/>
                      <w:highlight w:val="none"/>
                    </w:rPr>
                    <m:t>−2</m:t>
                  </m:r>
                  <m:ctrlPr>
                    <w:rPr>
                      <w:rFonts w:hint="eastAsia" w:ascii="Cambria Math" w:hAnsi="Cambria Math" w:eastAsiaTheme="minorEastAsia" w:cstheme="minorEastAsia"/>
                      <w:color w:val="auto"/>
                      <w:szCs w:val="21"/>
                      <w:highlight w:val="none"/>
                    </w:rPr>
                  </m:ctrlPr>
                </m:sup>
              </m:sSup>
            </m:oMath>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59"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400.0</w:t>
            </w:r>
          </w:p>
        </w:tc>
        <w:tc>
          <w:tcPr>
            <w:tcW w:w="1660" w:type="dxa"/>
            <w:vAlign w:val="center"/>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大于400.0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5"/>
            <w:vAlign w:val="center"/>
          </w:tcPr>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在200mm距离下给出基本危险类别；</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对于合格的LED产品，当亮度小于</w:t>
            </w:r>
            <m:oMath>
              <m:sSup>
                <m:sSupPr>
                  <m:ctrlPr>
                    <w:rPr>
                      <w:rFonts w:ascii="Cambria Math" w:hAnsi="Cambria Math" w:eastAsia="Cambria Math"/>
                      <w:color w:val="auto"/>
                      <w:szCs w:val="21"/>
                      <w:highlight w:val="none"/>
                    </w:rPr>
                  </m:ctrlPr>
                </m:sSupPr>
                <m:e>
                  <m:r>
                    <w:rPr>
                      <w:rFonts w:ascii="Cambria Math" w:hAnsi="Cambria Math" w:eastAsia="Cambria Math"/>
                      <w:color w:val="auto"/>
                      <w:szCs w:val="21"/>
                      <w:highlight w:val="none"/>
                    </w:rPr>
                    <m:t>10</m:t>
                  </m:r>
                  <m:ctrlPr>
                    <w:rPr>
                      <w:rFonts w:ascii="Cambria Math" w:hAnsi="Cambria Math" w:eastAsia="Cambria Math"/>
                      <w:color w:val="auto"/>
                      <w:szCs w:val="21"/>
                      <w:highlight w:val="none"/>
                    </w:rPr>
                  </m:ctrlPr>
                </m:e>
                <m:sup>
                  <m:r>
                    <w:rPr>
                      <w:rFonts w:ascii="Cambria Math" w:hAnsi="Cambria Math" w:eastAsia="Cambria Math"/>
                      <w:color w:val="auto"/>
                      <w:szCs w:val="21"/>
                      <w:highlight w:val="none"/>
                    </w:rPr>
                    <m:t>4</m:t>
                  </m:r>
                  <m:ctrlPr>
                    <w:rPr>
                      <w:rFonts w:ascii="Cambria Math" w:hAnsi="Cambria Math" w:eastAsia="Cambria Math"/>
                      <w:color w:val="auto"/>
                      <w:szCs w:val="21"/>
                      <w:highlight w:val="none"/>
                    </w:rPr>
                  </m:ctrlPr>
                </m:sup>
              </m:sSup>
              <m:r>
                <w:rPr>
                  <w:rFonts w:ascii="Cambria Math" w:hAnsi="Cambria Math" w:eastAsia="Cambria Math"/>
                  <w:color w:val="auto"/>
                  <w:szCs w:val="21"/>
                  <w:highlight w:val="none"/>
                </w:rPr>
                <m:t>cd</m:t>
              </m:r>
              <m:sSup>
                <m:sSupPr>
                  <m:ctrlPr>
                    <w:rPr>
                      <w:rFonts w:ascii="Cambria Math" w:hAnsi="Cambria Math" w:eastAsia="Cambria Math"/>
                      <w:color w:val="auto"/>
                      <w:szCs w:val="21"/>
                      <w:highlight w:val="none"/>
                    </w:rPr>
                  </m:ctrlPr>
                </m:sSupPr>
                <m:e>
                  <m:r>
                    <w:rPr>
                      <w:rFonts w:ascii="Cambria Math" w:hAnsi="Cambria Math" w:eastAsia="Cambria Math"/>
                      <w:color w:val="auto"/>
                      <w:szCs w:val="21"/>
                      <w:highlight w:val="none"/>
                    </w:rPr>
                    <m:t>.m</m:t>
                  </m:r>
                  <m:ctrlPr>
                    <w:rPr>
                      <w:rFonts w:ascii="Cambria Math" w:hAnsi="Cambria Math" w:eastAsia="Cambria Math"/>
                      <w:color w:val="auto"/>
                      <w:szCs w:val="21"/>
                      <w:highlight w:val="none"/>
                    </w:rPr>
                  </m:ctrlPr>
                </m:e>
                <m:sup>
                  <m:r>
                    <w:rPr>
                      <w:rFonts w:ascii="Cambria Math" w:hAnsi="Cambria Math" w:eastAsia="Cambria Math"/>
                      <w:color w:val="auto"/>
                      <w:szCs w:val="21"/>
                      <w:highlight w:val="none"/>
                    </w:rPr>
                    <m:t>−2</m:t>
                  </m:r>
                  <m:ctrlPr>
                    <w:rPr>
                      <w:rFonts w:ascii="Cambria Math" w:hAnsi="Cambria Math" w:eastAsia="Cambria Math"/>
                      <w:color w:val="auto"/>
                      <w:szCs w:val="21"/>
                      <w:highlight w:val="none"/>
                    </w:rPr>
                  </m:ctrlPr>
                </m:sup>
              </m:sSup>
            </m:oMath>
            <w:r>
              <w:rPr>
                <w:rFonts w:hint="eastAsia" w:asciiTheme="minorEastAsia" w:hAnsiTheme="minorEastAsia" w:eastAsiaTheme="minorEastAsia" w:cstheme="minorEastAsia"/>
                <w:color w:val="auto"/>
                <w:szCs w:val="21"/>
                <w:highlight w:val="none"/>
              </w:rPr>
              <w:t>时，危险类别为RG0类危险，不需要进一步测量；</w:t>
            </w:r>
          </w:p>
          <w:p>
            <w:pPr>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对于危险等级分类为1类危险及以上的LED产品，必须做进一步的测量。</w:t>
            </w:r>
          </w:p>
        </w:tc>
      </w:tr>
    </w:tbl>
    <w:p>
      <w:pPr>
        <w:snapToGrid/>
        <w:spacing w:before="0" w:beforeLines="0" w:afterLines="0" w:line="360" w:lineRule="auto"/>
        <w:jc w:val="center"/>
        <w:outlineLvl w:val="1"/>
        <w:rPr>
          <w:rFonts w:hint="eastAsia" w:asciiTheme="minorEastAsia" w:hAnsiTheme="minorEastAsia" w:eastAsiaTheme="minorEastAsia" w:cstheme="minorEastAsia"/>
          <w:b/>
          <w:bCs/>
          <w:color w:val="auto"/>
          <w:sz w:val="28"/>
          <w:szCs w:val="28"/>
          <w:highlight w:val="none"/>
          <w:lang w:eastAsia="zh-CN"/>
        </w:rPr>
      </w:pPr>
      <w:bookmarkStart w:id="518" w:name="_Toc21835"/>
      <w:bookmarkStart w:id="519" w:name="_Toc22554"/>
      <w:bookmarkStart w:id="520" w:name="_Toc8154"/>
      <w:bookmarkStart w:id="521" w:name="_Toc30053"/>
      <w:bookmarkStart w:id="522" w:name="_Toc10641"/>
      <w:bookmarkStart w:id="523" w:name="_Toc7877"/>
      <w:bookmarkStart w:id="524" w:name="_Toc19764"/>
      <w:bookmarkStart w:id="525" w:name="_Toc21630"/>
      <w:bookmarkStart w:id="526" w:name="_Toc29841"/>
      <w:bookmarkStart w:id="527" w:name="_Toc10351"/>
      <w:bookmarkStart w:id="528" w:name="_Toc18898"/>
      <w:bookmarkStart w:id="529" w:name="_Toc32096"/>
      <w:bookmarkStart w:id="530" w:name="_Toc16593"/>
      <w:bookmarkStart w:id="531" w:name="_Toc15615"/>
      <w:bookmarkStart w:id="532" w:name="_Toc5348"/>
      <w:bookmarkStart w:id="533" w:name="_Toc657"/>
      <w:r>
        <w:rPr>
          <w:rFonts w:hint="eastAsia" w:asciiTheme="minorEastAsia" w:hAnsiTheme="minorEastAsia" w:eastAsiaTheme="minorEastAsia" w:cstheme="minorEastAsia"/>
          <w:b/>
          <w:bCs/>
          <w:color w:val="auto"/>
          <w:sz w:val="28"/>
          <w:szCs w:val="28"/>
          <w:highlight w:val="none"/>
        </w:rPr>
        <w:t>6.</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 xml:space="preserve">  施工</w:t>
      </w:r>
      <w:r>
        <w:rPr>
          <w:rFonts w:hint="eastAsia" w:asciiTheme="minorEastAsia" w:hAnsiTheme="minorEastAsia" w:eastAsiaTheme="minorEastAsia" w:cstheme="minorEastAsia"/>
          <w:b/>
          <w:bCs/>
          <w:color w:val="auto"/>
          <w:sz w:val="28"/>
          <w:szCs w:val="28"/>
          <w:highlight w:val="none"/>
          <w:lang w:eastAsia="zh-CN"/>
        </w:rPr>
        <w:t>、维护</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pPr>
        <w:pStyle w:val="4"/>
        <w:spacing w:before="0" w:beforeLines="0" w:after="0" w:afterLines="0" w:line="360" w:lineRule="auto"/>
        <w:ind w:firstLine="0" w:firstLineChars="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6.</w:t>
      </w:r>
      <w:r>
        <w:rPr>
          <w:rFonts w:hint="eastAsia" w:asciiTheme="minorEastAsia" w:hAnsiTheme="minorEastAsia" w:eastAsiaTheme="minorEastAsia" w:cstheme="minorEastAsia"/>
          <w:b/>
          <w:bCs/>
          <w:color w:val="auto"/>
          <w:sz w:val="28"/>
          <w:szCs w:val="28"/>
          <w:highlight w:val="none"/>
          <w:lang w:val="en-US" w:eastAsia="zh-CN"/>
        </w:rPr>
        <w:t>3</w:t>
      </w:r>
      <w:r>
        <w:rPr>
          <w:rFonts w:hint="eastAsia" w:asciiTheme="minorEastAsia" w:hAnsiTheme="minorEastAsia" w:eastAsiaTheme="minorEastAsia" w:cstheme="minorEastAsia"/>
          <w:b/>
          <w:bCs/>
          <w:color w:val="auto"/>
          <w:sz w:val="28"/>
          <w:szCs w:val="28"/>
          <w:highlight w:val="none"/>
        </w:rPr>
        <w:t>.1  照明部件的安装、维护、使用应符合下列规定：</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1  对于不能确保被照明对象处于低风险等级时，应采取隔离或控制进入等物理防护措施；</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  安装的高度和角度应使人处于安全距离之外；</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3  在中高风险等级的环境下安装和维护时应采取佩戴防护眼镜、穿防护服等适宜的防护措施。</w:t>
      </w:r>
    </w:p>
    <w:p>
      <w:pPr>
        <w:pStyle w:val="4"/>
        <w:spacing w:before="0" w:beforeLines="0" w:after="0" w:afterLines="0" w:line="360" w:lineRule="auto"/>
        <w:ind w:firstLine="0" w:firstLineChars="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6.3.2  激光装置</w:t>
      </w:r>
      <w:r>
        <w:rPr>
          <w:rFonts w:hint="eastAsia" w:asciiTheme="minorEastAsia" w:hAnsiTheme="minorEastAsia" w:eastAsiaTheme="minorEastAsia" w:cstheme="minorEastAsia"/>
          <w:b/>
          <w:bCs/>
          <w:color w:val="auto"/>
          <w:sz w:val="28"/>
          <w:szCs w:val="28"/>
          <w:highlight w:val="none"/>
        </w:rPr>
        <w:t>防护罩安装了能够进入通道的挡板</w:t>
      </w:r>
      <w:r>
        <w:rPr>
          <w:rFonts w:hint="eastAsia" w:asciiTheme="minorEastAsia" w:hAnsiTheme="minorEastAsia" w:eastAsiaTheme="minorEastAsia" w:cstheme="minorEastAsia"/>
          <w:b/>
          <w:bCs/>
          <w:color w:val="auto"/>
          <w:sz w:val="28"/>
          <w:szCs w:val="28"/>
          <w:highlight w:val="none"/>
          <w:lang w:eastAsia="zh-CN"/>
        </w:rPr>
        <w:t>时，应符合下列要求</w:t>
      </w:r>
      <w:r>
        <w:rPr>
          <w:rFonts w:hint="eastAsia" w:asciiTheme="minorEastAsia" w:hAnsiTheme="minorEastAsia" w:eastAsiaTheme="minorEastAsia" w:cstheme="minorEastAsia"/>
          <w:b/>
          <w:bCs/>
          <w:color w:val="auto"/>
          <w:sz w:val="28"/>
          <w:szCs w:val="28"/>
          <w:highlight w:val="none"/>
        </w:rPr>
        <w:t>：</w:t>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1 </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应采取措施使任何人进入防护罩内的人员都能避免相当于3B和4类的激光危害；</w:t>
      </w:r>
    </w:p>
    <w:p>
      <w:pPr>
        <w:tabs>
          <w:tab w:val="left" w:pos="6324"/>
        </w:tabs>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 xml:space="preserve"> 应安装警告装置，对处于防护罩中的人员给予足够警告，当心波长低于400nm高于700nm范围内相当于3R类的激光辐射，或相当于3B类或4类的激光辐射；</w:t>
      </w:r>
      <w:r>
        <w:rPr>
          <w:rFonts w:hint="eastAsia" w:asciiTheme="minorEastAsia" w:hAnsiTheme="minorEastAsia" w:eastAsiaTheme="minorEastAsia" w:cstheme="minorEastAsia"/>
          <w:b/>
          <w:bCs/>
          <w:color w:val="auto"/>
          <w:sz w:val="28"/>
          <w:szCs w:val="28"/>
          <w:highlight w:val="none"/>
        </w:rPr>
        <w:tab/>
      </w:r>
    </w:p>
    <w:p>
      <w:pPr>
        <w:ind w:firstLine="562" w:firstLineChars="2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3 </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rPr>
        <w:t>若工作期间“进入”通道是预计或合理可预见的，人员出现在1类、2类或3R类产品的封围中时，应采用压感地垫、红外探测器等工程方法预防相当于3B类或4类激光辐射的发射。</w:t>
      </w:r>
    </w:p>
    <w:p>
      <w:pP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 xml:space="preserve">6.3.3  </w:t>
      </w:r>
      <w:r>
        <w:rPr>
          <w:rFonts w:hint="eastAsia" w:asciiTheme="minorEastAsia" w:hAnsiTheme="minorEastAsia" w:eastAsiaTheme="minorEastAsia" w:cstheme="minorEastAsia"/>
          <w:b/>
          <w:bCs/>
          <w:color w:val="auto"/>
          <w:sz w:val="28"/>
          <w:szCs w:val="28"/>
          <w:highlight w:val="none"/>
        </w:rPr>
        <w:t>检修时，移开或拆除激光产品（包括嵌入式激光产品）防护罩或防护围封的任意部分，</w:t>
      </w:r>
      <w:r>
        <w:rPr>
          <w:rFonts w:hint="eastAsia" w:asciiTheme="minorEastAsia" w:hAnsiTheme="minorEastAsia" w:eastAsiaTheme="minorEastAsia" w:cstheme="minorEastAsia"/>
          <w:b/>
          <w:bCs/>
          <w:color w:val="auto"/>
          <w:sz w:val="28"/>
          <w:szCs w:val="28"/>
          <w:highlight w:val="none"/>
          <w:lang w:eastAsia="zh-CN"/>
        </w:rPr>
        <w:t>应确保</w:t>
      </w:r>
      <w:r>
        <w:rPr>
          <w:rFonts w:hint="eastAsia" w:asciiTheme="minorEastAsia" w:hAnsiTheme="minorEastAsia" w:eastAsiaTheme="minorEastAsia" w:cstheme="minorEastAsia"/>
          <w:b/>
          <w:bCs/>
          <w:color w:val="auto"/>
          <w:sz w:val="28"/>
          <w:szCs w:val="28"/>
          <w:highlight w:val="none"/>
        </w:rPr>
        <w:t>防护设施具备联锁装置或只能通过专用工具才能打开。</w:t>
      </w:r>
    </w:p>
    <w:bookmarkEnd w:id="499"/>
    <w:bookmarkEnd w:id="500"/>
    <w:bookmarkEnd w:id="501"/>
    <w:p>
      <w:pPr>
        <w:snapToGrid w:val="0"/>
        <w:spacing w:line="360" w:lineRule="auto"/>
        <w:rPr>
          <w:rFonts w:hint="eastAsia" w:asciiTheme="minorEastAsia" w:hAnsiTheme="minorEastAsia" w:eastAsiaTheme="minorEastAsia" w:cstheme="minorEastAsia"/>
          <w:b/>
          <w:bCs/>
          <w:sz w:val="28"/>
          <w:szCs w:val="28"/>
          <w:lang w:eastAsia="zh-CN"/>
        </w:rPr>
        <w:sectPr>
          <w:footerReference r:id="rId4" w:type="default"/>
          <w:pgSz w:w="11906" w:h="16838"/>
          <w:pgMar w:top="1417" w:right="1531" w:bottom="1417" w:left="1531" w:header="720" w:footer="720" w:gutter="0"/>
          <w:pgNumType w:fmt="decimal" w:start="1"/>
          <w:cols w:space="720" w:num="1"/>
          <w:docGrid w:type="lines" w:linePitch="312" w:charSpace="0"/>
        </w:sectPr>
      </w:pPr>
    </w:p>
    <w:p>
      <w:pPr>
        <w:jc w:val="center"/>
        <w:outlineLvl w:val="0"/>
        <w:rPr>
          <w:rFonts w:hint="eastAsia" w:asciiTheme="minorEastAsia" w:hAnsiTheme="minorEastAsia" w:eastAsiaTheme="minorEastAsia" w:cstheme="minorEastAsia"/>
          <w:b/>
          <w:sz w:val="28"/>
          <w:szCs w:val="28"/>
        </w:rPr>
      </w:pPr>
      <w:bookmarkStart w:id="534" w:name="_Toc24892"/>
      <w:bookmarkStart w:id="535" w:name="_Toc14744"/>
      <w:bookmarkStart w:id="536" w:name="_Toc25855"/>
      <w:bookmarkStart w:id="537" w:name="_Toc18630"/>
      <w:bookmarkStart w:id="538" w:name="_Toc26850"/>
      <w:bookmarkStart w:id="539" w:name="_Toc19207"/>
      <w:bookmarkStart w:id="540" w:name="_Toc8128"/>
      <w:bookmarkStart w:id="541" w:name="_Toc29309"/>
      <w:bookmarkStart w:id="542" w:name="_Toc2955"/>
      <w:bookmarkStart w:id="543" w:name="_Toc24724"/>
      <w:r>
        <w:rPr>
          <w:rFonts w:hint="eastAsia" w:asciiTheme="minorEastAsia" w:hAnsiTheme="minorEastAsia" w:eastAsiaTheme="minorEastAsia" w:cstheme="minorEastAsia"/>
          <w:b/>
          <w:sz w:val="28"/>
          <w:szCs w:val="28"/>
        </w:rPr>
        <w:t>起 草 说 明</w:t>
      </w:r>
      <w:bookmarkEnd w:id="534"/>
      <w:bookmarkEnd w:id="535"/>
      <w:bookmarkEnd w:id="536"/>
      <w:bookmarkEnd w:id="537"/>
      <w:bookmarkEnd w:id="538"/>
    </w:p>
    <w:p>
      <w:pPr>
        <w:jc w:val="center"/>
        <w:outlineLvl w:val="9"/>
        <w:rPr>
          <w:rFonts w:hint="eastAsia" w:asciiTheme="minorEastAsia" w:hAnsiTheme="minorEastAsia" w:eastAsiaTheme="minorEastAsia" w:cstheme="minorEastAsia"/>
          <w:b/>
          <w:sz w:val="28"/>
          <w:szCs w:val="28"/>
        </w:rPr>
      </w:pPr>
    </w:p>
    <w:bookmarkEnd w:id="539"/>
    <w:bookmarkEnd w:id="540"/>
    <w:bookmarkEnd w:id="541"/>
    <w:bookmarkEnd w:id="542"/>
    <w:bookmarkEnd w:id="543"/>
    <w:p>
      <w:pPr>
        <w:numPr>
          <w:ilvl w:val="-1"/>
          <w:numId w:val="0"/>
        </w:numPr>
        <w:snapToGrid/>
        <w:spacing w:beforeLines="-2147483648" w:afterLines="-2147483648" w:line="24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一、起草过程</w:t>
      </w:r>
    </w:p>
    <w:p>
      <w:pPr>
        <w:pageBreakBefore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Theme="minorEastAsia" w:hAnsiTheme="minorEastAsia" w:eastAsiaTheme="minorEastAsia" w:cstheme="minorEastAsia"/>
          <w:bCs w:val="0"/>
          <w:kern w:val="0"/>
          <w:sz w:val="28"/>
          <w:szCs w:val="28"/>
          <w:lang w:val="en-US" w:eastAsia="zh-CN"/>
        </w:rPr>
      </w:pPr>
      <w:bookmarkStart w:id="544" w:name="_Toc30149"/>
      <w:bookmarkStart w:id="545" w:name="_Toc22493"/>
      <w:bookmarkStart w:id="546" w:name="_Toc30412"/>
      <w:bookmarkStart w:id="547" w:name="_Toc1989"/>
      <w:bookmarkStart w:id="548" w:name="_Toc11688"/>
      <w:bookmarkStart w:id="549" w:name="_Toc4802"/>
      <w:bookmarkStart w:id="550" w:name="_Toc10630"/>
      <w:r>
        <w:rPr>
          <w:rFonts w:hint="eastAsia" w:asciiTheme="minorEastAsia" w:hAnsiTheme="minorEastAsia" w:eastAsiaTheme="minorEastAsia" w:cstheme="minorEastAsia"/>
          <w:b w:val="0"/>
          <w:bCs/>
          <w:sz w:val="28"/>
          <w:szCs w:val="24"/>
        </w:rPr>
        <w:t>根据国务院《深化标准化工作改革方案》（国发[2015]13号）要求，2016年住房城乡建设部印发了《关于深化工程建设标准化工作改革的意见》（建标[2016]166号），并在此基础上，全面启动了构建强制性标准体系、研编工程规范工作。在研编工作成果的基础上，规范起草组形成了征求意见稿。</w:t>
      </w:r>
      <w:bookmarkEnd w:id="544"/>
      <w:bookmarkEnd w:id="545"/>
      <w:bookmarkEnd w:id="546"/>
      <w:bookmarkEnd w:id="547"/>
      <w:bookmarkEnd w:id="548"/>
      <w:bookmarkEnd w:id="549"/>
    </w:p>
    <w:bookmarkEnd w:id="550"/>
    <w:p>
      <w:pPr>
        <w:pStyle w:val="49"/>
        <w:numPr>
          <w:ilvl w:val="-1"/>
          <w:numId w:val="0"/>
        </w:numPr>
        <w:ind w:left="0" w:firstLine="0" w:firstLine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二、</w:t>
      </w:r>
      <w:r>
        <w:rPr>
          <w:rFonts w:hint="eastAsia" w:asciiTheme="minorEastAsia" w:hAnsiTheme="minorEastAsia" w:eastAsiaTheme="minorEastAsia" w:cstheme="minorEastAsia"/>
          <w:b/>
          <w:sz w:val="28"/>
          <w:szCs w:val="28"/>
        </w:rPr>
        <w:t>起草单位、起草人员和审查人员</w:t>
      </w:r>
    </w:p>
    <w:p>
      <w:pPr>
        <w:pStyle w:val="49"/>
        <w:numPr>
          <w:ilvl w:val="0"/>
          <w:numId w:val="4"/>
        </w:numPr>
        <w:ind w:firstLine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起草单位</w:t>
      </w:r>
    </w:p>
    <w:p>
      <w:pPr>
        <w:spacing w:line="360" w:lineRule="auto"/>
        <w:ind w:firstLine="560" w:firstLineChars="200"/>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中国电子技术标准化研究院</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国家新闻出版广电总局规划院</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环保部核与辐射安全中心</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中国电子工程设计院有限公司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中讯邮电咨询设计院有限公司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中国人民解放军信息安全测评认证中心</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中国辐射防护研究院</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广州地铁设计院</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中国电子科技集团公司第三研究所</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中国电子科技集团公司第七研究所</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中国电子科技集团公司第三十三研究所</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常州雷宁电磁屏蔽设备有限公司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安方高科电磁安全技术（北京）有限公司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南京洛普科技有限公司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北京奥特维科技有限公司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广州杰赛科技股份有限公司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中国电子系统工程第二建设有限公司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中国电子系统工程第四建设有限公司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中核第四研究设计工程有限公司</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中安绿创（北京）职业卫生建设工程设计研究院有限公司</w:t>
      </w:r>
    </w:p>
    <w:p>
      <w:pPr>
        <w:pStyle w:val="49"/>
        <w:numPr>
          <w:ilvl w:val="0"/>
          <w:numId w:val="4"/>
        </w:numPr>
        <w:ind w:firstLine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起草人员</w:t>
      </w:r>
    </w:p>
    <w:p>
      <w:pPr>
        <w:spacing w:line="360" w:lineRule="auto"/>
        <w:ind w:firstLine="560" w:firstLineChars="200"/>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杜宝强</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王春丽</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胡景森</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李  勃</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蔡晓梅</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阙  骥</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车玉伶</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李  卫</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马为民</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许耀伟</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曹勤剑</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毛宇丰</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黄  川</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沈  勇</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王保国</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张振林</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陈  辉</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吕致恒</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顾卫军</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邱  建</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程  敏</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吴  淳</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董学鑫</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冀  东</w:t>
      </w:r>
      <w:r>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kern w:val="0"/>
          <w:sz w:val="28"/>
          <w:szCs w:val="28"/>
          <w14:textFill>
            <w14:solidFill>
              <w14:schemeClr w14:val="tx1"/>
            </w14:solidFill>
          </w14:textFill>
        </w:rPr>
        <w:t>郭宇春</w:t>
      </w:r>
    </w:p>
    <w:p>
      <w:pPr>
        <w:pStyle w:val="49"/>
        <w:numPr>
          <w:ilvl w:val="0"/>
          <w:numId w:val="4"/>
        </w:numPr>
        <w:ind w:firstLine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审查人员</w:t>
      </w:r>
    </w:p>
    <w:p>
      <w:pPr>
        <w:spacing w:line="360" w:lineRule="auto"/>
        <w:ind w:firstLine="0" w:firstLineChars="0"/>
        <w:rPr>
          <w:rFonts w:hint="eastAsia" w:asciiTheme="minorEastAsia" w:hAnsiTheme="minorEastAsia" w:eastAsiaTheme="minorEastAsia" w:cstheme="minorEastAsia"/>
          <w:bCs/>
          <w:color w:val="000000" w:themeColor="text1"/>
          <w:kern w:val="0"/>
          <w:sz w:val="28"/>
          <w:szCs w:val="28"/>
          <w:lang w:eastAsia="zh-CN"/>
          <w14:textFill>
            <w14:solidFill>
              <w14:schemeClr w14:val="tx1"/>
            </w14:solidFill>
          </w14:textFill>
        </w:rPr>
      </w:pPr>
    </w:p>
    <w:p>
      <w:pPr>
        <w:numPr>
          <w:ilvl w:val="-1"/>
          <w:numId w:val="0"/>
        </w:numPr>
        <w:spacing w:line="360" w:lineRule="auto"/>
        <w:ind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三、术语</w:t>
      </w:r>
    </w:p>
    <w:p>
      <w:pPr>
        <w:numPr>
          <w:ilvl w:val="-1"/>
          <w:numId w:val="0"/>
        </w:numPr>
        <w:spacing w:line="360" w:lineRule="auto"/>
        <w:ind w:firstLine="560" w:firstLineChars="200"/>
        <w:rPr>
          <w:rFonts w:hint="default"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防辐射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radiation protection）</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包括但不限于防电磁辐射、防电离辐射、防声频（超声波、次声波）辐射、防光（红外线、紫外线、高强度可见光）辐射等。目的是控制具有辐射性质的污染源的危害。</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工程防辐射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e</w:t>
      </w:r>
      <w:r>
        <w:rPr>
          <w:rFonts w:hint="eastAsia" w:asciiTheme="minorEastAsia" w:hAnsiTheme="minorEastAsia" w:eastAsiaTheme="minorEastAsia" w:cstheme="minorEastAsia"/>
          <w:sz w:val="28"/>
          <w:szCs w:val="28"/>
          <w:lang w:eastAsia="zh-CN"/>
        </w:rPr>
        <w:t>ngineering radiation protection）</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在工程建设的全生命周期中，采用的防辐射设施和技术管理措施，用以预防或防治各种辐射对人体健康和关键基础设施安全造成的潜在或明确危害。</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关键基础设施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c</w:t>
      </w:r>
      <w:r>
        <w:rPr>
          <w:rFonts w:hint="eastAsia" w:asciiTheme="minorEastAsia" w:hAnsiTheme="minorEastAsia" w:eastAsiaTheme="minorEastAsia" w:cstheme="minorEastAsia"/>
          <w:sz w:val="28"/>
          <w:szCs w:val="28"/>
          <w:lang w:eastAsia="zh-CN"/>
        </w:rPr>
        <w:t>ritical infrastructure）</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旦受到工程辐射的干扰或危害，不能正常运行或丧失功能，可能严重危害国家安全、工程质量安全、生态环境安全、公共利益和公众权益等的基础设施。包括但不限于面向公众提供广播、电视、通信、电力等服务的基础设施，以及支撑军事、气象等运行的雷达系统等。</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辐射源</w:t>
      </w:r>
      <w:r>
        <w:rPr>
          <w:rFonts w:hint="eastAsia" w:asciiTheme="minorEastAsia" w:hAnsiTheme="minorEastAsia" w:eastAsiaTheme="minorEastAsia" w:cstheme="minorEastAsia"/>
          <w:sz w:val="28"/>
          <w:szCs w:val="28"/>
          <w:lang w:eastAsia="zh-CN"/>
        </w:rPr>
        <w:t>（radiation source）</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指能产生某种形式辐射的物质、设备、装置或系统。</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电磁辐射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e</w:t>
      </w:r>
      <w:r>
        <w:rPr>
          <w:rFonts w:hint="eastAsia" w:asciiTheme="minorEastAsia" w:hAnsiTheme="minorEastAsia" w:eastAsiaTheme="minorEastAsia" w:cstheme="minorEastAsia"/>
          <w:sz w:val="28"/>
          <w:szCs w:val="28"/>
          <w:lang w:eastAsia="zh-CN"/>
        </w:rPr>
        <w:t>lectromagnetic radiation）</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是指以电磁波形式通过空间传播的能量流，且限于非电离辐射，包括信息传递中的电磁波发射，工业、科学、医疗应用中的电磁辐射，高压送变电中产生的电磁辐射。 </w:t>
      </w:r>
    </w:p>
    <w:p>
      <w:pPr>
        <w:numPr>
          <w:ilvl w:val="-1"/>
          <w:numId w:val="0"/>
        </w:num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电离辐射</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i</w:t>
      </w:r>
      <w:r>
        <w:rPr>
          <w:rFonts w:hint="eastAsia" w:asciiTheme="minorEastAsia" w:hAnsiTheme="minorEastAsia" w:eastAsiaTheme="minorEastAsia" w:cstheme="minorEastAsia"/>
          <w:sz w:val="28"/>
          <w:szCs w:val="28"/>
          <w:lang w:eastAsia="zh-CN"/>
        </w:rPr>
        <w:t>onizing radiation）</w:t>
      </w:r>
    </w:p>
    <w:p>
      <w:pPr>
        <w:numPr>
          <w:ilvl w:val="-1"/>
          <w:numId w:val="0"/>
        </w:numPr>
        <w:spacing w:line="360" w:lineRule="auto"/>
        <w:ind w:firstLine="560" w:firstLineChars="200"/>
        <w:rPr>
          <w:rFonts w:hint="eastAsia" w:asciiTheme="minorEastAsia" w:hAnsiTheme="minorEastAsia" w:eastAsiaTheme="minorEastAsia" w:cstheme="minorEastAsia"/>
          <w:sz w:val="28"/>
          <w:szCs w:val="28"/>
          <w:lang w:val="en-US" w:eastAsia="zh-CN"/>
        </w:rPr>
        <w:sectPr>
          <w:pgSz w:w="11906" w:h="16838"/>
          <w:pgMar w:top="1417" w:right="1531" w:bottom="1417" w:left="1531" w:header="720" w:footer="720" w:gutter="0"/>
          <w:pgNumType w:fmt="decimal"/>
          <w:cols w:space="720" w:num="1"/>
          <w:docGrid w:type="lines" w:linePitch="312" w:charSpace="0"/>
        </w:sectPr>
      </w:pPr>
      <w:r>
        <w:rPr>
          <w:rFonts w:hint="eastAsia" w:asciiTheme="minorEastAsia" w:hAnsiTheme="minorEastAsia" w:eastAsiaTheme="minorEastAsia" w:cstheme="minorEastAsia"/>
          <w:sz w:val="28"/>
          <w:szCs w:val="28"/>
        </w:rPr>
        <w:t>一切能引起物质电离的辐射总称，其种类很多,高速带电粒子有α粒子、β粒子、质子,不带电粒子有种子以及X射线、γ射线。</w:t>
      </w:r>
    </w:p>
    <w:p>
      <w:pPr>
        <w:numPr>
          <w:ilvl w:val="0"/>
          <w:numId w:val="5"/>
        </w:numPr>
        <w:spacing w:line="360" w:lineRule="auto"/>
        <w:ind w:firstLine="0" w:firstLineChars="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条文说明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便于政府有关管理部门和建设、设计、施工、科研等单位有关人员在使用本规范时能正确理解和执行条文规定，规范编制组按条、款顺序编制了本规范的条文说明。但本条文说明不具备与规范正文同等的法律效力，仅供使用者作为理解和把握规范规定的参考。</w:t>
      </w:r>
    </w:p>
    <w:p>
      <w:pPr>
        <w:numPr>
          <w:ilvl w:val="-1"/>
          <w:numId w:val="0"/>
        </w:numPr>
        <w:spacing w:line="360" w:lineRule="auto"/>
        <w:ind w:firstLine="0" w:firstLineChars="0"/>
        <w:rPr>
          <w:rFonts w:hint="eastAsia" w:ascii="黑体" w:hAnsi="黑体" w:eastAsia="黑体" w:cs="黑体"/>
          <w:sz w:val="28"/>
          <w:szCs w:val="28"/>
          <w:lang w:val="en-US" w:eastAsia="zh-CN"/>
        </w:rPr>
      </w:pPr>
    </w:p>
    <w:p>
      <w:pPr>
        <w:adjustRightInd w:val="0"/>
        <w:snapToGrid w:val="0"/>
        <w:jc w:val="center"/>
        <w:outlineLvl w:val="9"/>
        <w:rPr>
          <w:rFonts w:hint="eastAsia" w:ascii="黑体" w:hAnsi="黑体" w:eastAsia="黑体" w:cs="黑体"/>
          <w:b w:val="0"/>
          <w:sz w:val="28"/>
          <w:szCs w:val="28"/>
        </w:rPr>
        <w:sectPr>
          <w:pgSz w:w="11906" w:h="16838"/>
          <w:pgMar w:top="1417" w:right="1531" w:bottom="1417" w:left="1531" w:header="720" w:footer="720" w:gutter="0"/>
          <w:pgNumType w:fmt="decimal"/>
          <w:cols w:space="720" w:num="1"/>
          <w:docGrid w:type="lines" w:linePitch="312" w:charSpace="0"/>
        </w:sectPr>
      </w:pPr>
    </w:p>
    <w:p>
      <w:pPr>
        <w:adjustRightInd w:val="0"/>
        <w:snapToGrid w:val="0"/>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sz w:val="28"/>
          <w:szCs w:val="28"/>
        </w:rPr>
        <w:t>1  总则</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1.0.1  本条是技术规范的通用写法。根据《中华人民共和国标准化法》第十条和《工程建设规范研编工作指南》（建标标函[2018]31号）第三条的要求，工程规范内容是工程建设的基本指南和底线要求，应严格限定在工程建设领域涉及保障人民生命财产安全、人身健康、工程质量安全、生态环境安全、公众权益和公共利益，以及促进能源资源节约利用、满足国家经济建设和社会经济发展需要的范围内。</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1.0.2  本条是技术规范的通用写法。根据《工程建设规范研编工作指南》（建标标函[2018]31号）第四条和第六条的要求，工程规范应覆盖工程项目的立项、建设、改造、维修、拆除等全周期，技术通用类规范研编，应以技术专业为对象，以各工程项目规范中重复的、具体的性能要求和关键技术要求为主要内容。其内容涵盖规划、勘察、测量、设计、施工、试运行、验收等建设环节。</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1.0.3  根据《工程建设规范研编工作指南》（建标标函[2018]31号）第九条有关规定，本规范主要涉及工程防辐射的功能、性能和通用技术要求。本条主要阐述满足经济社会管理的基本要求，应围绕本规范的目标和范围，应促进技术进步，以使这类工程项目更安全、更环保、更节能。本条同时参考了《中华人民共和国放射性污染防治法》第三十九条；《中华人民共和国职业病防治法（2018年修正）》第八条、第二十三条；《</w:t>
      </w:r>
      <w:r>
        <w:rPr>
          <w:rFonts w:hint="eastAsia" w:asciiTheme="minorEastAsia" w:hAnsiTheme="minorEastAsia" w:eastAsiaTheme="minorEastAsia" w:cstheme="minorEastAsia"/>
          <w:color w:val="auto"/>
          <w:kern w:val="0"/>
          <w:sz w:val="28"/>
          <w:szCs w:val="28"/>
        </w:rPr>
        <w:t>中华人民共和国电力法（2015年修正）</w:t>
      </w:r>
      <w:r>
        <w:rPr>
          <w:rFonts w:hint="eastAsia" w:asciiTheme="minorEastAsia" w:hAnsiTheme="minorEastAsia" w:eastAsiaTheme="minorEastAsia" w:cstheme="minorEastAsia"/>
          <w:color w:val="auto"/>
          <w:sz w:val="28"/>
          <w:szCs w:val="28"/>
        </w:rPr>
        <w:t>》第五条、第九条。</w:t>
      </w:r>
    </w:p>
    <w:p>
      <w:pPr>
        <w:autoSpaceDE w:val="0"/>
        <w:autoSpaceDN w:val="0"/>
        <w:adjustRightInd w:val="0"/>
        <w:spacing w:line="276" w:lineRule="auto"/>
        <w:ind w:firstLine="0" w:firstLineChars="0"/>
        <w:jc w:val="both"/>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1.0.4  为鼓励创新同时也要保证工程的安全，对于相关规范中没有规定的技术，必须由建设、勘察、设计、施工、监理等责任单位及有关专家依据研究成果、验证数据和国内外实践经验等，对所采用的技术措施进行充分评估，证明能够达到安全可靠、节约环保等功能和性能要求，并对评估结果负责。评估结果实施前，建设单位应报工程项目所在地行业行政主管部门备案。可经论证评估后满足要求后，应允许使用。</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1.0.5  与现行法规一致，与项目规范、通用技术规范衔接并一致。本规范虽涉及面广，但也很难将各类工程防辐射的内容和性能要求、试验方法等全部包括其中，仅对普遍性的工程防辐射相关的功能、性能、布置选址、措施等类别作了规定。设计采用的产品、材料要符合国家有关产品和材料标准的规定，采取的工程防辐射技术和措施还要符合国家其他有关工程建设技术标准的规定。</w:t>
      </w:r>
    </w:p>
    <w:p>
      <w:pPr>
        <w:spacing w:line="360" w:lineRule="auto"/>
        <w:rPr>
          <w:rFonts w:hint="eastAsia" w:asciiTheme="minorEastAsia" w:hAnsiTheme="minorEastAsia" w:eastAsiaTheme="minorEastAsia" w:cstheme="minorEastAsia"/>
          <w:sz w:val="28"/>
          <w:szCs w:val="28"/>
        </w:rPr>
      </w:pPr>
    </w:p>
    <w:p>
      <w:pPr>
        <w:adjustRightInd w:val="0"/>
        <w:snapToGrid w:val="0"/>
        <w:spacing w:before="0" w:after="0" w:line="360" w:lineRule="auto"/>
        <w:jc w:val="center"/>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br w:type="page"/>
      </w:r>
    </w:p>
    <w:p>
      <w:pPr>
        <w:adjustRightInd w:val="0"/>
        <w:snapToGrid w:val="0"/>
        <w:spacing w:before="0" w:after="0" w:line="360" w:lineRule="auto"/>
        <w:jc w:val="center"/>
        <w:outlineLvl w:val="9"/>
        <w:rPr>
          <w:rFonts w:hint="eastAsia" w:asciiTheme="minorEastAsia" w:hAnsiTheme="minorEastAsia" w:eastAsiaTheme="minorEastAsia" w:cstheme="minorEastAsia"/>
          <w:color w:val="auto"/>
          <w:sz w:val="28"/>
          <w:szCs w:val="28"/>
        </w:rPr>
      </w:pPr>
    </w:p>
    <w:p>
      <w:pPr>
        <w:adjustRightInd w:val="0"/>
        <w:snapToGrid w:val="0"/>
        <w:spacing w:before="0" w:after="0" w:line="360" w:lineRule="auto"/>
        <w:jc w:val="center"/>
        <w:outlineLvl w:val="9"/>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2  基本规定</w:t>
      </w:r>
    </w:p>
    <w:p>
      <w:pPr>
        <w:rPr>
          <w:rFonts w:hint="eastAsia" w:asciiTheme="minorEastAsia" w:hAnsiTheme="minorEastAsia" w:eastAsiaTheme="minorEastAsia" w:cstheme="minorEastAsia"/>
          <w:sz w:val="28"/>
          <w:szCs w:val="28"/>
        </w:rPr>
      </w:pPr>
    </w:p>
    <w:p>
      <w:pPr>
        <w:pStyle w:val="8"/>
        <w:spacing w:after="0" w:line="360" w:lineRule="auto"/>
        <w:ind w:left="0"/>
        <w:rPr>
          <w:rFonts w:hint="eastAsia" w:asciiTheme="minorEastAsia" w:hAnsiTheme="minorEastAsia" w:eastAsiaTheme="minorEastAsia" w:cstheme="minorEastAsia"/>
          <w:color w:val="auto"/>
          <w:kern w:val="0"/>
          <w:sz w:val="28"/>
          <w:szCs w:val="28"/>
          <w:lang w:val="zh-CN"/>
        </w:rPr>
      </w:pPr>
      <w:r>
        <w:rPr>
          <w:rFonts w:hint="eastAsia" w:asciiTheme="minorEastAsia" w:hAnsiTheme="minorEastAsia" w:eastAsiaTheme="minorEastAsia" w:cstheme="minorEastAsia"/>
          <w:color w:val="auto"/>
          <w:sz w:val="28"/>
          <w:szCs w:val="28"/>
        </w:rPr>
        <w:t xml:space="preserve">2.0.1   </w:t>
      </w:r>
      <w:r>
        <w:rPr>
          <w:rFonts w:hint="eastAsia" w:asciiTheme="minorEastAsia" w:hAnsiTheme="minorEastAsia" w:eastAsiaTheme="minorEastAsia" w:cstheme="minorEastAsia"/>
          <w:color w:val="auto"/>
          <w:kern w:val="0"/>
          <w:sz w:val="28"/>
          <w:szCs w:val="28"/>
          <w:lang w:val="zh-CN"/>
        </w:rPr>
        <w:t>本规范中的辐射特指辐射性质的污染源。防辐射包括但不限于防电磁辐射、防电离辐射、防声频（超声波、次声波）辐射、防红外线辐射、防紫外线辐射、防高强度可见光</w:t>
      </w:r>
      <w:r>
        <w:rPr>
          <w:rFonts w:hint="eastAsia" w:asciiTheme="minorEastAsia" w:hAnsiTheme="minorEastAsia" w:eastAsiaTheme="minorEastAsia" w:cstheme="minorEastAsia"/>
          <w:color w:val="auto"/>
          <w:kern w:val="0"/>
          <w:sz w:val="28"/>
          <w:szCs w:val="28"/>
        </w:rPr>
        <w:t>辐射</w:t>
      </w:r>
      <w:r>
        <w:rPr>
          <w:rFonts w:hint="eastAsia" w:asciiTheme="minorEastAsia" w:hAnsiTheme="minorEastAsia" w:eastAsiaTheme="minorEastAsia" w:cstheme="minorEastAsia"/>
          <w:color w:val="auto"/>
          <w:kern w:val="0"/>
          <w:sz w:val="28"/>
          <w:szCs w:val="28"/>
          <w:lang w:val="zh-CN"/>
        </w:rPr>
        <w:t>等。</w:t>
      </w:r>
      <w:r>
        <w:rPr>
          <w:rFonts w:hint="eastAsia" w:asciiTheme="minorEastAsia" w:hAnsiTheme="minorEastAsia" w:eastAsiaTheme="minorEastAsia" w:cstheme="minorEastAsia"/>
          <w:color w:val="auto"/>
          <w:kern w:val="0"/>
          <w:sz w:val="28"/>
          <w:szCs w:val="28"/>
        </w:rPr>
        <w:t>各种辐射在超过强制性标准限值后就会对区域内</w:t>
      </w:r>
      <w:r>
        <w:rPr>
          <w:rFonts w:hint="eastAsia" w:asciiTheme="minorEastAsia" w:hAnsiTheme="minorEastAsia" w:eastAsiaTheme="minorEastAsia" w:cstheme="minorEastAsia"/>
          <w:color w:val="auto"/>
          <w:kern w:val="0"/>
          <w:sz w:val="28"/>
          <w:szCs w:val="28"/>
          <w:lang w:val="zh-CN"/>
        </w:rPr>
        <w:t>的人体健康和关键基础设施安全造成明确或潜在的危害。人体健康包括公众人员和职业人员的身体健康，关键基础设施主要包括涉及生命财产安全、国家安全、工程质量安全、生态环境安全、公共利益和公众权益的基础设施。防辐射技术措施指在建设、使用、维护和拆除过程中采用工程技术措施防止辐射危害的建设行为和管理措施等。存在辐射危害包括两种情形：明确的危害和潜在的危害。</w:t>
      </w:r>
    </w:p>
    <w:p>
      <w:pPr>
        <w:pStyle w:val="8"/>
        <w:spacing w:after="0" w:line="360" w:lineRule="auto"/>
        <w:ind w:left="0" w:firstLine="0" w:firstLineChars="0"/>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zh-CN"/>
        </w:rPr>
        <w:t>2.0.</w:t>
      </w:r>
      <w:r>
        <w:rPr>
          <w:rFonts w:hint="eastAsia" w:asciiTheme="minorEastAsia" w:hAnsiTheme="minorEastAsia" w:eastAsiaTheme="minorEastAsia" w:cstheme="minorEastAsia"/>
          <w:color w:val="auto"/>
          <w:kern w:val="0"/>
          <w:sz w:val="28"/>
          <w:szCs w:val="28"/>
        </w:rPr>
        <w:t xml:space="preserve">2  </w:t>
      </w:r>
      <w:r>
        <w:rPr>
          <w:rFonts w:hint="eastAsia" w:asciiTheme="minorEastAsia" w:hAnsiTheme="minorEastAsia" w:eastAsiaTheme="minorEastAsia" w:cstheme="minorEastAsia"/>
          <w:color w:val="auto"/>
          <w:kern w:val="0"/>
          <w:sz w:val="28"/>
          <w:szCs w:val="28"/>
          <w:lang w:val="zh-CN"/>
        </w:rPr>
        <w:t>本规范中的辐射特指辐射性质的污染源。工程防辐射的技术措施在工程的全过程中都需要考虑；工程防辐射的保护对象包括人体和关键基础设施；在工程的全过程中，当防辐射对象中有超过国家相关法规规定的限值时，必须采取相关防辐射的技术措施以达到满足相关限值的要求；工程防辐射是指为了保护人身健康和生命财产安全，以及保护涉及国家安全、工程质量安全、生态环境安全、公共利益和公众权益等的关键基础设施，所采取的的工程技术措施。</w:t>
      </w:r>
    </w:p>
    <w:p>
      <w:pPr>
        <w:pStyle w:val="8"/>
        <w:spacing w:after="0" w:line="360" w:lineRule="auto"/>
        <w:ind w:left="0"/>
        <w:rPr>
          <w:rFonts w:asciiTheme="minorEastAsia" w:hAnsiTheme="minorEastAsia" w:eastAsiaTheme="minorEastAsia" w:cstheme="minorEastAsia"/>
          <w:color w:val="auto"/>
          <w:kern w:val="0"/>
          <w:sz w:val="28"/>
          <w:szCs w:val="28"/>
          <w:lang w:val="zh-CN"/>
        </w:rPr>
      </w:pPr>
      <w:r>
        <w:rPr>
          <w:rFonts w:hint="eastAsia" w:asciiTheme="minorEastAsia" w:hAnsiTheme="minorEastAsia" w:eastAsiaTheme="minorEastAsia" w:cstheme="minorEastAsia"/>
          <w:color w:val="auto"/>
          <w:kern w:val="0"/>
          <w:sz w:val="28"/>
          <w:szCs w:val="28"/>
          <w:lang w:val="zh-CN"/>
        </w:rPr>
        <w:t>2.0.</w:t>
      </w:r>
      <w:r>
        <w:rPr>
          <w:rFonts w:hint="eastAsia" w:asciiTheme="minorEastAsia" w:hAnsiTheme="minorEastAsia" w:eastAsiaTheme="minorEastAsia" w:cstheme="minorEastAsia"/>
          <w:color w:val="auto"/>
          <w:kern w:val="0"/>
          <w:sz w:val="28"/>
          <w:szCs w:val="28"/>
        </w:rPr>
        <w:t xml:space="preserve">3  </w:t>
      </w:r>
      <w:r>
        <w:rPr>
          <w:rFonts w:hint="eastAsia" w:asciiTheme="minorEastAsia" w:hAnsiTheme="minorEastAsia" w:eastAsiaTheme="minorEastAsia" w:cstheme="minorEastAsia"/>
          <w:color w:val="auto"/>
          <w:sz w:val="28"/>
          <w:szCs w:val="28"/>
        </w:rPr>
        <w:t>本条是技术规范的通用写法。</w:t>
      </w:r>
      <w:r>
        <w:rPr>
          <w:rFonts w:hint="eastAsia" w:asciiTheme="minorEastAsia" w:hAnsiTheme="minorEastAsia" w:eastAsiaTheme="minorEastAsia" w:cstheme="minorEastAsia"/>
          <w:color w:val="auto"/>
          <w:kern w:val="0"/>
          <w:sz w:val="28"/>
          <w:szCs w:val="28"/>
          <w:lang w:val="zh-CN"/>
        </w:rPr>
        <w:t>工程防辐射的技术措施主要规定工程勘察、测量、选址、设计、施工、设备安装、检验、验收、运行、维护、加固、改造修缮、拆除、废旧利用等全过程的技术要求，包括：工程用地规模、项目选址、建设规模和项目构成，以及消防、节能、环保、安全、职业病防护等方面的要求。</w:t>
      </w:r>
    </w:p>
    <w:p>
      <w:pPr>
        <w:spacing w:line="360" w:lineRule="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zh-CN"/>
        </w:rPr>
        <w:t>2.0.</w:t>
      </w:r>
      <w:r>
        <w:rPr>
          <w:rFonts w:hint="eastAsia" w:asciiTheme="minorEastAsia" w:hAnsiTheme="minorEastAsia" w:eastAsiaTheme="minorEastAsia" w:cstheme="minorEastAsia"/>
          <w:color w:val="auto"/>
          <w:kern w:val="0"/>
          <w:sz w:val="28"/>
          <w:szCs w:val="28"/>
        </w:rPr>
        <w:t xml:space="preserve">4  </w:t>
      </w:r>
      <w:r>
        <w:rPr>
          <w:rFonts w:hint="eastAsia" w:asciiTheme="minorEastAsia" w:hAnsiTheme="minorEastAsia" w:eastAsiaTheme="minorEastAsia" w:cstheme="minorEastAsia"/>
          <w:color w:val="auto"/>
          <w:sz w:val="28"/>
          <w:szCs w:val="28"/>
        </w:rPr>
        <w:t>工程</w:t>
      </w:r>
      <w:r>
        <w:rPr>
          <w:rFonts w:hint="eastAsia" w:asciiTheme="minorEastAsia" w:hAnsiTheme="minorEastAsia" w:eastAsiaTheme="minorEastAsia" w:cstheme="minorEastAsia"/>
          <w:color w:val="auto"/>
          <w:kern w:val="0"/>
          <w:sz w:val="28"/>
          <w:szCs w:val="28"/>
        </w:rPr>
        <w:t>防辐射的构成。工程防辐射是一项系统工程，区别于单纯的依靠设备和器材进行的辐射防护。</w:t>
      </w:r>
    </w:p>
    <w:p>
      <w:pPr>
        <w:spacing w:line="360" w:lineRule="auto"/>
        <w:ind w:firstLine="560" w:firstLineChars="20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防护设施指用于辐射防护的技术装备，包括建筑工程设施、设备和器材。</w:t>
      </w:r>
    </w:p>
    <w:p>
      <w:pPr>
        <w:pStyle w:val="8"/>
        <w:spacing w:after="0" w:line="360" w:lineRule="auto"/>
        <w:ind w:left="0"/>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2.0.5  工程防辐射需要保护的受辐射对象为</w:t>
      </w:r>
      <w:r>
        <w:rPr>
          <w:rFonts w:hint="eastAsia" w:asciiTheme="minorEastAsia" w:hAnsiTheme="minorEastAsia" w:eastAsiaTheme="minorEastAsia" w:cstheme="minorEastAsia"/>
          <w:color w:val="auto"/>
          <w:sz w:val="28"/>
          <w:szCs w:val="28"/>
        </w:rPr>
        <w:t>人体和关键基础设施，控制对象为辐射的源、途径以及受辐射对象，采取的技术措施主要是针对控制对象而采用的。</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 xml:space="preserve">2.0.6  </w:t>
      </w:r>
      <w:r>
        <w:rPr>
          <w:rFonts w:hint="eastAsia" w:asciiTheme="minorEastAsia" w:hAnsiTheme="minorEastAsia" w:eastAsiaTheme="minorEastAsia" w:cstheme="minorEastAsia"/>
          <w:color w:val="auto"/>
          <w:sz w:val="28"/>
          <w:szCs w:val="28"/>
        </w:rPr>
        <w:t>在满足工程中必要的工艺需求的前提下尽量减少工程辐射的污染源是工程防辐射首先要考虑的技术措施，从源头减少危害的量能最大程度的提高工程防辐射系统系统的可靠性、经济性和安全性；当采用污染源抑制措施的前提下，进一步采用辐射路径的隔离措施和受辐射对象的防护措施，对于特定的防护对象以达到防护种类指定的要求。</w:t>
      </w:r>
    </w:p>
    <w:p>
      <w:pPr>
        <w:pStyle w:val="8"/>
        <w:spacing w:after="0" w:line="360" w:lineRule="auto"/>
        <w:ind w:left="0"/>
        <w:rPr>
          <w:rFonts w:hint="eastAsia" w:asciiTheme="minorEastAsia" w:hAnsiTheme="minorEastAsia" w:eastAsiaTheme="minorEastAsia" w:cstheme="minorEastAsia"/>
          <w:color w:val="auto"/>
          <w:kern w:val="0"/>
          <w:sz w:val="28"/>
          <w:szCs w:val="28"/>
          <w:lang w:val="zh-CN"/>
        </w:rPr>
      </w:pPr>
      <w:r>
        <w:rPr>
          <w:rFonts w:hint="eastAsia" w:asciiTheme="minorEastAsia" w:hAnsiTheme="minorEastAsia" w:eastAsiaTheme="minorEastAsia" w:cstheme="minorEastAsia"/>
          <w:color w:val="auto"/>
          <w:sz w:val="28"/>
          <w:szCs w:val="28"/>
        </w:rPr>
        <w:t>2.0.7  各类工程防辐射针对不同的防护对象都有特定的控制限值、接触限值、防护间距以及防护率等指标要求。</w:t>
      </w:r>
      <w:r>
        <w:rPr>
          <w:rFonts w:hint="eastAsia" w:asciiTheme="minorEastAsia" w:hAnsiTheme="minorEastAsia" w:eastAsiaTheme="minorEastAsia" w:cstheme="minorEastAsia"/>
          <w:color w:val="auto"/>
          <w:kern w:val="0"/>
          <w:sz w:val="28"/>
          <w:szCs w:val="28"/>
          <w:lang w:val="zh-CN"/>
        </w:rPr>
        <w:t>以人为防护对象时主要由控制限值或接触限值来描述，以铁路、地铁、民航等工程或系统为防护对象时主要由防护间距和防护率等指标来描述。</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2.0.8  本条规定了辐射工程在建设前期、建设至竣工阶段防辐射通用的管理和技术措施要求。首先，工程建设应严格执行国家规定的工程建设程序，从保证工程合规建设的角度保证工程质量和落实防辐射要求；其次，防辐射措施在工程建设的前期（如规划、选址论证、勘察、可行性研究、初步设计、施工图设计等阶段）即应开展；再次，设备和材料是达到防辐射目标的主要控制对象，应从满足满足防护要求（辐射限值）的角度选用设备和材料；最后，工程建设完成后即竣工后，应进行防辐射验收或检测合格即确认了防辐射措施的效果能够满足防护要求后，才可投运。</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强制必要性：本条规定与工程的工程质量安全或导致的环境安全、人身安全有关。</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2.0.9  本条规定了辐射工程在运行阶段防辐射通用的管理和技术措施要求。首先，运行阶段应保证防辐射措施的的正常运行及预期的稳定效果，因此，对于产生辐射的设备、设施及其防护设施在运行过程中应进行监测及有效明确的维护。其次，提出了防辐射效果下降危害人员及环境安全时的要求，应立即启动应急预案。应急预案包括采取措施降低危害或停止作业并进行修复。</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强制必要性：本条规定与工程的工程质量安全或导致的环境安全、人身安全有关。</w:t>
      </w:r>
    </w:p>
    <w:p>
      <w:pPr>
        <w:widowControl/>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2.0.10</w:t>
      </w:r>
      <w:r>
        <w:rPr>
          <w:rFonts w:hint="eastAsia" w:asciiTheme="minorEastAsia" w:hAnsiTheme="minorEastAsia" w:eastAsiaTheme="minorEastAsia" w:cstheme="minorEastAsia"/>
          <w:bCs/>
          <w:color w:val="auto"/>
          <w:sz w:val="28"/>
          <w:szCs w:val="28"/>
        </w:rPr>
        <w:t xml:space="preserve">  </w:t>
      </w:r>
      <w:r>
        <w:rPr>
          <w:rFonts w:hint="eastAsia" w:asciiTheme="minorEastAsia" w:hAnsiTheme="minorEastAsia" w:eastAsiaTheme="minorEastAsia" w:cstheme="minorEastAsia"/>
          <w:color w:val="auto"/>
          <w:sz w:val="28"/>
          <w:szCs w:val="28"/>
        </w:rPr>
        <w:t>本条规定了工程防辐射在设计及设施“三同时”方面的通用管理和技术措施要求。本条系根据</w:t>
      </w:r>
      <w:r>
        <w:rPr>
          <w:rFonts w:hint="eastAsia" w:asciiTheme="minorEastAsia" w:hAnsiTheme="minorEastAsia" w:eastAsiaTheme="minorEastAsia" w:cstheme="minorEastAsia"/>
          <w:color w:val="auto"/>
          <w:kern w:val="0"/>
          <w:sz w:val="28"/>
          <w:szCs w:val="28"/>
        </w:rPr>
        <w:t>《中华人民共和国环境保护法》</w:t>
      </w:r>
      <w:r>
        <w:rPr>
          <w:rFonts w:hint="eastAsia" w:asciiTheme="minorEastAsia" w:hAnsiTheme="minorEastAsia" w:eastAsiaTheme="minorEastAsia" w:cstheme="minorEastAsia"/>
          <w:color w:val="auto"/>
          <w:sz w:val="28"/>
          <w:szCs w:val="28"/>
        </w:rPr>
        <w:t>第四十一条、</w:t>
      </w:r>
      <w:r>
        <w:rPr>
          <w:rFonts w:hint="eastAsia" w:asciiTheme="minorEastAsia" w:hAnsiTheme="minorEastAsia" w:eastAsiaTheme="minorEastAsia" w:cstheme="minorEastAsia"/>
          <w:color w:val="auto"/>
          <w:kern w:val="0"/>
          <w:sz w:val="28"/>
          <w:szCs w:val="28"/>
        </w:rPr>
        <w:t>《建设项目环境保护管理条例（2017修正）》第十五条、《中华人民共和国环境噪声污染防治法（2018修正）》第十四条、《</w:t>
      </w:r>
      <w:r>
        <w:rPr>
          <w:rFonts w:hint="eastAsia" w:asciiTheme="minorEastAsia" w:hAnsiTheme="minorEastAsia" w:eastAsiaTheme="minorEastAsia" w:cstheme="minorEastAsia"/>
          <w:color w:val="auto"/>
          <w:sz w:val="28"/>
          <w:szCs w:val="28"/>
        </w:rPr>
        <w:t>中华人民共和国放射性污染防治法</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sz w:val="28"/>
          <w:szCs w:val="28"/>
        </w:rPr>
        <w:t>第三十条、</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sz w:val="28"/>
          <w:szCs w:val="28"/>
        </w:rPr>
        <w:t>中华人民共和国职业病防治法（2018年修正）</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color w:val="auto"/>
          <w:sz w:val="28"/>
          <w:szCs w:val="28"/>
        </w:rPr>
        <w:t>第十八条、</w:t>
      </w:r>
      <w:r>
        <w:rPr>
          <w:rFonts w:hint="eastAsia" w:asciiTheme="minorEastAsia" w:hAnsiTheme="minorEastAsia" w:eastAsiaTheme="minorEastAsia" w:cstheme="minorEastAsia"/>
          <w:color w:val="auto"/>
          <w:kern w:val="0"/>
          <w:sz w:val="28"/>
          <w:szCs w:val="28"/>
        </w:rPr>
        <w:t>《中华人民共和国电力法（2015年修正）》第十五条中的“三同时”规定，并参考</w:t>
      </w:r>
      <w:r>
        <w:rPr>
          <w:rFonts w:hint="eastAsia" w:asciiTheme="minorEastAsia" w:hAnsiTheme="minorEastAsia" w:eastAsiaTheme="minorEastAsia" w:cstheme="minorEastAsia"/>
          <w:color w:val="auto"/>
          <w:sz w:val="28"/>
          <w:szCs w:val="28"/>
        </w:rPr>
        <w:t>《电子工业职业安全卫生设计规范》GB 50523-2010中的强制性条款 “1.0.3电子工业建设项目的工程设计，必须包括职业安全卫生技术措施和设施设计，并应与主体工程同时设计、同时施工、同时投入使用”修编而来。</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2.0.11  保证人身健康、安全保护措施，同时确保国家重要基础设施使用正常。不因新建工程使基础设施辐射方向偏离，严重者可能对人身健康、安全造成危害。</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2.0.12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HJ10.3-96辐射环境保护管理导则电磁辐射环境影响评价方法与标准》规定了公众暴露控制限值在不同条件下的评价方法和要求，公众总的受照射剂量应按照此条款规定方式进行检测和评价，以确保其剂量限制的准确性。其他辐射类型也有类似的要求因此将这一条放在基本规定章节。</w:t>
      </w:r>
    </w:p>
    <w:p>
      <w:pPr>
        <w:spacing w:line="360" w:lineRule="auto"/>
        <w:rPr>
          <w:rFonts w:hint="eastAsia" w:asciiTheme="minorEastAsia" w:hAnsiTheme="minorEastAsia" w:eastAsiaTheme="minorEastAsia" w:cstheme="minorEastAsia"/>
          <w:sz w:val="28"/>
          <w:szCs w:val="28"/>
        </w:rPr>
      </w:pPr>
    </w:p>
    <w:p>
      <w:pPr>
        <w:spacing w:line="360" w:lineRule="auto"/>
        <w:jc w:val="center"/>
        <w:outlineLvl w:val="9"/>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br w:type="page"/>
      </w:r>
    </w:p>
    <w:p>
      <w:pPr>
        <w:spacing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工程防电磁辐射</w:t>
      </w:r>
    </w:p>
    <w:p>
      <w:pPr>
        <w:snapToGrid w:val="0"/>
        <w:spacing w:line="360" w:lineRule="auto"/>
        <w:jc w:val="center"/>
        <w:rPr>
          <w:rFonts w:hint="eastAsia" w:asciiTheme="minorEastAsia" w:hAnsiTheme="minorEastAsia" w:eastAsiaTheme="minorEastAsia" w:cstheme="minorEastAsia"/>
          <w:sz w:val="28"/>
          <w:szCs w:val="28"/>
        </w:rPr>
      </w:pPr>
    </w:p>
    <w:p>
      <w:pPr>
        <w:snapToGrid w:val="0"/>
        <w:spacing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  一般规定</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3.1.1  按照风险控制原则和防护最优化原则，对不同的区域、要分不同等级采取相应的防护技术和管理措施，才能达到防护最优的目标。电磁辐射控制是一项复杂的系统工程，受环境、设备性能、设施性能的变化而变化，因此需要定期监测和评估电磁环境，发现电磁辐射超标的风险或趋势要及时对策及时解决。新设备、新设施的投入，可能会对原有的电磁环境造成大的影响，所以应该慎重对待此类设备和实施，</w:t>
      </w:r>
      <w:r>
        <w:rPr>
          <w:rFonts w:hint="eastAsia" w:asciiTheme="minorEastAsia" w:hAnsiTheme="minorEastAsia" w:eastAsiaTheme="minorEastAsia" w:cstheme="minorEastAsia"/>
          <w:color w:val="auto"/>
          <w:sz w:val="28"/>
          <w:szCs w:val="28"/>
          <w:highlight w:val="none"/>
          <w:lang w:eastAsia="zh-CN"/>
        </w:rPr>
        <w:t>应按相关规范要求和计算方法判定电磁辐射的水平的变化，调整区域的划分并设置相应的安全防护措施，</w:t>
      </w:r>
      <w:r>
        <w:rPr>
          <w:rFonts w:hint="eastAsia" w:asciiTheme="minorEastAsia" w:hAnsiTheme="minorEastAsia" w:eastAsiaTheme="minorEastAsia" w:cstheme="minorEastAsia"/>
          <w:color w:val="auto"/>
          <w:sz w:val="28"/>
          <w:szCs w:val="28"/>
          <w:highlight w:val="none"/>
        </w:rPr>
        <w:t>不能只凭经验主义。</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3.1.2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本条是针对辐射源的管理和技术措施。</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3.1.3  本条规定了电磁环境中控制公众曝露的电场、磁场、电磁场的场量限值，用于作为环境控制的基准。</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3.1.4  为了确保工频电场工作场所劳动者职业健康，对接触限值提出了卫生要求,规定了8h工作场所工频电场职业接触限值。</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为了确保高频电场工作场所劳动者职业健康，对高频辐射职业接触限值提出了卫生要求</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规定了8h 工作场所高频电磁场职业接触限值。</w:t>
      </w:r>
    </w:p>
    <w:p>
      <w:pPr>
        <w:spacing w:line="360" w:lineRule="auto"/>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为了确保超高频电场工作场所劳动者职业健康，对超高频辐射职业接触限值提出了卫生要求，规定了一个工作日内超高频辐射职业接触限值。</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GBZ2.2-2007（工作场所有害因素职业接触限值第二部分：物理因素）第4节为了确保微波电场工作场所劳动者职业健康，对微波辐射职业接触限值提出了卫生要求。</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1000kV架空输电线路的电磁环境主要涉及工频电场、工频磁场、无线干扰和可听噪声。</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w:t>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rPr>
        <w:t>工业、科学和医疗（ISM）射频设备骚扰特性 限值和测量方法</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rPr>
        <w:t xml:space="preserve">GB 4824-2013 </w:t>
      </w:r>
      <w:r>
        <w:rPr>
          <w:rFonts w:hint="eastAsia" w:asciiTheme="minorEastAsia" w:hAnsiTheme="minorEastAsia" w:eastAsiaTheme="minorEastAsia" w:cstheme="minorEastAsia"/>
          <w:bCs/>
          <w:color w:val="auto"/>
          <w:sz w:val="28"/>
          <w:szCs w:val="28"/>
          <w:highlight w:val="none"/>
          <w:lang w:eastAsia="zh-CN"/>
        </w:rPr>
        <w:t>的</w:t>
      </w:r>
      <w:r>
        <w:rPr>
          <w:rFonts w:hint="eastAsia" w:asciiTheme="minorEastAsia" w:hAnsiTheme="minorEastAsia" w:eastAsiaTheme="minorEastAsia" w:cstheme="minorEastAsia"/>
          <w:color w:val="auto"/>
          <w:sz w:val="28"/>
          <w:szCs w:val="28"/>
          <w:highlight w:val="none"/>
        </w:rPr>
        <w:t>原条款。</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 xml:space="preserve">  本条文来源于GB/T 15707-2017(高压交流架空输电线路无线电干扰限值)，用于确定交流架空输电线路无线电干扰限值，以确保其他重要无线电设备正常使用。</w:t>
      </w:r>
    </w:p>
    <w:p>
      <w:pPr>
        <w:numPr>
          <w:ilvl w:val="255"/>
          <w:numId w:val="0"/>
        </w:num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3.1.</w:t>
      </w:r>
      <w:r>
        <w:rPr>
          <w:rFonts w:hint="eastAsia" w:asciiTheme="minorEastAsia" w:hAnsiTheme="minorEastAsia" w:eastAsiaTheme="minorEastAsia" w:cstheme="minorEastAsia"/>
          <w:color w:val="auto"/>
          <w:sz w:val="28"/>
          <w:szCs w:val="28"/>
          <w:highlight w:val="none"/>
          <w:lang w:val="en-US" w:eastAsia="zh-CN"/>
        </w:rPr>
        <w:t xml:space="preserve">8  </w:t>
      </w:r>
      <w:r>
        <w:rPr>
          <w:rFonts w:hint="eastAsia" w:asciiTheme="minorEastAsia" w:hAnsiTheme="minorEastAsia" w:eastAsiaTheme="minorEastAsia" w:cstheme="minorEastAsia"/>
          <w:color w:val="auto"/>
          <w:sz w:val="28"/>
          <w:szCs w:val="28"/>
          <w:highlight w:val="none"/>
        </w:rPr>
        <w:t>本条具体是针对电磁辐射设备的管理和技术措施。</w:t>
      </w:r>
    </w:p>
    <w:p>
      <w:pPr>
        <w:spacing w:line="360" w:lineRule="auto"/>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3.1.</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 xml:space="preserve">  本条要求对电磁辐射防护都适用，是针对电磁防护的管理措施。</w:t>
      </w:r>
    </w:p>
    <w:p>
      <w:pPr>
        <w:snapToGrid w:val="0"/>
        <w:spacing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3.2  选址和布局</w:t>
      </w:r>
    </w:p>
    <w:p>
      <w:pPr>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3.2.1  本条</w:t>
      </w:r>
      <w:r>
        <w:rPr>
          <w:rFonts w:asciiTheme="minorEastAsia" w:hAnsiTheme="minorEastAsia" w:eastAsiaTheme="minorEastAsia" w:cstheme="minorEastAsia"/>
          <w:bCs/>
          <w:color w:val="auto"/>
          <w:sz w:val="28"/>
          <w:szCs w:val="28"/>
          <w:highlight w:val="none"/>
        </w:rPr>
        <w:t>规定了</w:t>
      </w:r>
      <w:r>
        <w:rPr>
          <w:rFonts w:hint="eastAsia" w:asciiTheme="minorEastAsia" w:hAnsiTheme="minorEastAsia" w:eastAsiaTheme="minorEastAsia" w:cstheme="minorEastAsia"/>
          <w:bCs/>
          <w:color w:val="auto"/>
          <w:sz w:val="28"/>
          <w:szCs w:val="28"/>
          <w:highlight w:val="none"/>
        </w:rPr>
        <w:t>工</w:t>
      </w:r>
      <w:r>
        <w:rPr>
          <w:rFonts w:asciiTheme="minorEastAsia" w:hAnsiTheme="minorEastAsia" w:eastAsiaTheme="minorEastAsia" w:cstheme="minorEastAsia"/>
          <w:bCs/>
          <w:color w:val="auto"/>
          <w:sz w:val="28"/>
          <w:szCs w:val="28"/>
          <w:highlight w:val="none"/>
        </w:rPr>
        <w:t>程</w:t>
      </w:r>
      <w:r>
        <w:rPr>
          <w:rFonts w:hint="eastAsia" w:asciiTheme="minorEastAsia" w:hAnsiTheme="minorEastAsia" w:eastAsiaTheme="minorEastAsia" w:cstheme="minorEastAsia"/>
          <w:bCs/>
          <w:color w:val="auto"/>
          <w:sz w:val="28"/>
          <w:szCs w:val="28"/>
          <w:highlight w:val="none"/>
        </w:rPr>
        <w:t>电磁辐射</w:t>
      </w:r>
      <w:r>
        <w:rPr>
          <w:rFonts w:asciiTheme="minorEastAsia" w:hAnsiTheme="minorEastAsia" w:eastAsiaTheme="minorEastAsia" w:cstheme="minorEastAsia"/>
          <w:bCs/>
          <w:color w:val="auto"/>
          <w:sz w:val="28"/>
          <w:szCs w:val="28"/>
          <w:highlight w:val="none"/>
        </w:rPr>
        <w:t>源</w:t>
      </w:r>
      <w:r>
        <w:rPr>
          <w:rFonts w:hint="eastAsia" w:asciiTheme="minorEastAsia" w:hAnsiTheme="minorEastAsia" w:eastAsiaTheme="minorEastAsia" w:cstheme="minorEastAsia"/>
          <w:bCs/>
          <w:color w:val="auto"/>
          <w:sz w:val="28"/>
          <w:szCs w:val="28"/>
          <w:highlight w:val="none"/>
        </w:rPr>
        <w:t>厂内布置</w:t>
      </w:r>
      <w:r>
        <w:rPr>
          <w:rFonts w:asciiTheme="minorEastAsia" w:hAnsiTheme="minorEastAsia" w:eastAsiaTheme="minorEastAsia" w:cstheme="minorEastAsia"/>
          <w:bCs/>
          <w:color w:val="auto"/>
          <w:sz w:val="28"/>
          <w:szCs w:val="28"/>
          <w:highlight w:val="none"/>
        </w:rPr>
        <w:t>的</w:t>
      </w:r>
      <w:r>
        <w:rPr>
          <w:rFonts w:hint="eastAsia" w:asciiTheme="minorEastAsia" w:hAnsiTheme="minorEastAsia" w:eastAsiaTheme="minorEastAsia" w:cstheme="minorEastAsia"/>
          <w:bCs/>
          <w:color w:val="auto"/>
          <w:sz w:val="28"/>
          <w:szCs w:val="28"/>
          <w:highlight w:val="none"/>
        </w:rPr>
        <w:t>要求</w:t>
      </w:r>
      <w:r>
        <w:rPr>
          <w:rFonts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rPr>
        <w:t>本条系根据《电子工业职业安全卫生设计规范》</w:t>
      </w:r>
      <w:r>
        <w:rPr>
          <w:rFonts w:hint="eastAsia" w:asciiTheme="minorEastAsia" w:hAnsiTheme="minorEastAsia" w:eastAsiaTheme="minorEastAsia" w:cstheme="minorEastAsia"/>
          <w:bCs/>
          <w:color w:val="auto"/>
          <w:sz w:val="28"/>
          <w:szCs w:val="28"/>
          <w:highlight w:val="none"/>
          <w:shd w:val="clear" w:color="auto" w:fill="FFFFFF"/>
        </w:rPr>
        <w:t>GB 50523-2010中的非</w:t>
      </w:r>
      <w:r>
        <w:rPr>
          <w:rFonts w:hint="eastAsia" w:asciiTheme="minorEastAsia" w:hAnsiTheme="minorEastAsia" w:eastAsiaTheme="minorEastAsia" w:cstheme="minorEastAsia"/>
          <w:bCs/>
          <w:color w:val="auto"/>
          <w:sz w:val="28"/>
          <w:szCs w:val="28"/>
          <w:highlight w:val="none"/>
        </w:rPr>
        <w:t>强制性条款“3.5.2中第6条有电磁辐射危害的工序或工作间（区）应与其他生产工序或工作间（区）隔开布置，并应避开人流密集的通道、出入口。”直接</w:t>
      </w:r>
      <w:r>
        <w:rPr>
          <w:rFonts w:asciiTheme="minorEastAsia" w:hAnsiTheme="minorEastAsia" w:eastAsiaTheme="minorEastAsia" w:cstheme="minorEastAsia"/>
          <w:bCs/>
          <w:color w:val="auto"/>
          <w:sz w:val="28"/>
          <w:szCs w:val="28"/>
          <w:highlight w:val="none"/>
        </w:rPr>
        <w:t>引用而来。</w:t>
      </w:r>
      <w:r>
        <w:rPr>
          <w:rFonts w:hint="eastAsia" w:asciiTheme="minorEastAsia" w:hAnsiTheme="minorEastAsia" w:eastAsiaTheme="minorEastAsia" w:cstheme="minorEastAsia"/>
          <w:bCs/>
          <w:color w:val="auto"/>
          <w:sz w:val="28"/>
          <w:szCs w:val="28"/>
          <w:highlight w:val="none"/>
        </w:rPr>
        <w:t>原</w:t>
      </w:r>
      <w:r>
        <w:rPr>
          <w:rFonts w:asciiTheme="minorEastAsia" w:hAnsiTheme="minorEastAsia" w:eastAsiaTheme="minorEastAsia" w:cstheme="minorEastAsia"/>
          <w:bCs/>
          <w:color w:val="auto"/>
          <w:sz w:val="28"/>
          <w:szCs w:val="28"/>
          <w:highlight w:val="none"/>
        </w:rPr>
        <w:t>条款为</w:t>
      </w:r>
      <w:r>
        <w:rPr>
          <w:rFonts w:hint="eastAsia" w:asciiTheme="minorEastAsia" w:hAnsiTheme="minorEastAsia" w:eastAsiaTheme="minorEastAsia" w:cstheme="minorEastAsia"/>
          <w:bCs/>
          <w:color w:val="auto"/>
          <w:sz w:val="28"/>
          <w:szCs w:val="28"/>
          <w:highlight w:val="none"/>
          <w:shd w:val="clear" w:color="auto" w:fill="FFFFFF"/>
        </w:rPr>
        <w:t>非</w:t>
      </w:r>
      <w:r>
        <w:rPr>
          <w:rFonts w:hint="eastAsia" w:asciiTheme="minorEastAsia" w:hAnsiTheme="minorEastAsia" w:eastAsiaTheme="minorEastAsia" w:cstheme="minorEastAsia"/>
          <w:bCs/>
          <w:color w:val="auto"/>
          <w:sz w:val="28"/>
          <w:szCs w:val="28"/>
          <w:highlight w:val="none"/>
        </w:rPr>
        <w:t>强制性条款，但其内容是从</w:t>
      </w:r>
      <w:r>
        <w:rPr>
          <w:rFonts w:asciiTheme="minorEastAsia" w:hAnsiTheme="minorEastAsia" w:eastAsiaTheme="minorEastAsia" w:cstheme="minorEastAsia"/>
          <w:bCs/>
          <w:color w:val="auto"/>
          <w:sz w:val="28"/>
          <w:szCs w:val="28"/>
          <w:highlight w:val="none"/>
        </w:rPr>
        <w:t>厂内电磁辐射源布置</w:t>
      </w:r>
      <w:r>
        <w:rPr>
          <w:rFonts w:hint="eastAsia" w:asciiTheme="minorEastAsia" w:hAnsiTheme="minorEastAsia" w:eastAsiaTheme="minorEastAsia" w:cstheme="minorEastAsia"/>
          <w:bCs/>
          <w:color w:val="auto"/>
          <w:sz w:val="28"/>
          <w:szCs w:val="28"/>
          <w:highlight w:val="none"/>
        </w:rPr>
        <w:t>的</w:t>
      </w:r>
      <w:r>
        <w:rPr>
          <w:rFonts w:asciiTheme="minorEastAsia" w:hAnsiTheme="minorEastAsia" w:eastAsiaTheme="minorEastAsia" w:cstheme="minorEastAsia"/>
          <w:bCs/>
          <w:color w:val="auto"/>
          <w:sz w:val="28"/>
          <w:szCs w:val="28"/>
          <w:highlight w:val="none"/>
        </w:rPr>
        <w:t>角度</w:t>
      </w:r>
      <w:r>
        <w:rPr>
          <w:rFonts w:hint="eastAsia" w:asciiTheme="minorEastAsia" w:hAnsiTheme="minorEastAsia" w:eastAsiaTheme="minorEastAsia" w:cstheme="minorEastAsia"/>
          <w:bCs/>
          <w:color w:val="auto"/>
          <w:sz w:val="28"/>
          <w:szCs w:val="28"/>
          <w:highlight w:val="none"/>
        </w:rPr>
        <w:t>防电磁辐射</w:t>
      </w:r>
      <w:r>
        <w:rPr>
          <w:rFonts w:asciiTheme="minorEastAsia" w:hAnsiTheme="minorEastAsia" w:eastAsiaTheme="minorEastAsia" w:cstheme="minorEastAsia"/>
          <w:bCs/>
          <w:color w:val="auto"/>
          <w:sz w:val="28"/>
          <w:szCs w:val="28"/>
          <w:highlight w:val="none"/>
        </w:rPr>
        <w:t>的</w:t>
      </w:r>
      <w:r>
        <w:rPr>
          <w:rFonts w:hint="eastAsia" w:asciiTheme="minorEastAsia" w:hAnsiTheme="minorEastAsia" w:eastAsiaTheme="minorEastAsia" w:cstheme="minorEastAsia"/>
          <w:bCs/>
          <w:color w:val="auto"/>
          <w:sz w:val="28"/>
          <w:szCs w:val="28"/>
          <w:highlight w:val="none"/>
        </w:rPr>
        <w:t>一般要求，</w:t>
      </w:r>
      <w:r>
        <w:rPr>
          <w:rFonts w:asciiTheme="minorEastAsia" w:hAnsiTheme="minorEastAsia" w:eastAsiaTheme="minorEastAsia" w:cstheme="minorEastAsia"/>
          <w:bCs/>
          <w:color w:val="auto"/>
          <w:sz w:val="28"/>
          <w:szCs w:val="28"/>
          <w:highlight w:val="none"/>
        </w:rPr>
        <w:t>有普遍的适用性</w:t>
      </w:r>
      <w:r>
        <w:rPr>
          <w:rFonts w:hint="eastAsia" w:asciiTheme="minorEastAsia" w:hAnsiTheme="minorEastAsia" w:eastAsiaTheme="minorEastAsia" w:cstheme="minorEastAsia"/>
          <w:bCs/>
          <w:color w:val="auto"/>
          <w:sz w:val="28"/>
          <w:szCs w:val="28"/>
          <w:highlight w:val="none"/>
        </w:rPr>
        <w:t>，</w:t>
      </w:r>
      <w:r>
        <w:rPr>
          <w:rFonts w:asciiTheme="minorEastAsia" w:hAnsiTheme="minorEastAsia" w:eastAsiaTheme="minorEastAsia" w:cstheme="minorEastAsia"/>
          <w:bCs/>
          <w:color w:val="auto"/>
          <w:sz w:val="28"/>
          <w:szCs w:val="28"/>
          <w:highlight w:val="none"/>
        </w:rPr>
        <w:t>可以</w:t>
      </w:r>
      <w:r>
        <w:rPr>
          <w:rFonts w:hint="eastAsia" w:asciiTheme="minorEastAsia" w:hAnsiTheme="minorEastAsia" w:eastAsiaTheme="minorEastAsia" w:cstheme="minorEastAsia"/>
          <w:bCs/>
          <w:color w:val="auto"/>
          <w:sz w:val="28"/>
          <w:szCs w:val="28"/>
          <w:highlight w:val="none"/>
        </w:rPr>
        <w:t>作为本文</w:t>
      </w:r>
      <w:r>
        <w:rPr>
          <w:rFonts w:asciiTheme="minorEastAsia" w:hAnsiTheme="minorEastAsia" w:eastAsiaTheme="minorEastAsia" w:cstheme="minorEastAsia"/>
          <w:bCs/>
          <w:color w:val="auto"/>
          <w:sz w:val="28"/>
          <w:szCs w:val="28"/>
          <w:highlight w:val="none"/>
        </w:rPr>
        <w:t>的强制性</w:t>
      </w:r>
      <w:r>
        <w:rPr>
          <w:rFonts w:hint="eastAsia" w:asciiTheme="minorEastAsia" w:hAnsiTheme="minorEastAsia" w:eastAsiaTheme="minorEastAsia" w:cstheme="minorEastAsia"/>
          <w:bCs/>
          <w:color w:val="auto"/>
          <w:sz w:val="28"/>
          <w:szCs w:val="28"/>
          <w:highlight w:val="none"/>
        </w:rPr>
        <w:t>原则</w:t>
      </w:r>
      <w:r>
        <w:rPr>
          <w:rFonts w:asciiTheme="minorEastAsia" w:hAnsiTheme="minorEastAsia" w:eastAsiaTheme="minorEastAsia" w:cstheme="minorEastAsia"/>
          <w:bCs/>
          <w:color w:val="auto"/>
          <w:sz w:val="28"/>
          <w:szCs w:val="28"/>
          <w:highlight w:val="none"/>
        </w:rPr>
        <w:t>。</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强制必要性：本条规定与工程导致的环境安全、人身安全有关。</w:t>
      </w:r>
    </w:p>
    <w:p>
      <w:pPr>
        <w:snapToGrid w:val="0"/>
        <w:spacing w:line="360" w:lineRule="auto"/>
        <w:ind w:firstLine="0" w:firstLineChars="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3.2.2  选址的关键点是远离居民区，以减小公众辐射；雷达站合理布局的关键点是雷达天线尽可能架高，以降低职业辐射。</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3.2.3  </w:t>
      </w:r>
      <w:r>
        <w:rPr>
          <w:rFonts w:hint="eastAsia" w:asciiTheme="minorEastAsia" w:hAnsiTheme="minorEastAsia" w:eastAsiaTheme="minorEastAsia" w:cstheme="minorEastAsia"/>
          <w:color w:val="auto"/>
          <w:sz w:val="28"/>
          <w:szCs w:val="28"/>
          <w:highlight w:val="none"/>
        </w:rPr>
        <w:t>广播电视无线电建设工程的基本要求。</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rPr>
        <w:t>移动通信室外基站选址要求。移动通信基站（含站内微波传输设备）电磁辐射计算范围定义如下：</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定向发射天线：以发射天线为中心，在天线辐射主瓣方向、半功率角范围内50m；</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全向发射天线：以发射天线为中心，半径50m范围内。</w:t>
      </w:r>
    </w:p>
    <w:p>
      <w:pPr>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3.2.</w:t>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根据</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建筑电气工程电磁兼容技术规范</w:t>
      </w:r>
      <w:r>
        <w:rPr>
          <w:rFonts w:hint="eastAsia" w:asciiTheme="minorEastAsia" w:hAnsiTheme="minorEastAsia" w:eastAsiaTheme="minorEastAsia" w:cstheme="minorEastAsia"/>
          <w:color w:val="auto"/>
          <w:sz w:val="28"/>
          <w:szCs w:val="28"/>
          <w:highlight w:val="none"/>
          <w:lang w:eastAsia="zh-CN"/>
        </w:rPr>
        <w:t>》</w:t>
      </w:r>
      <w:r>
        <w:rPr>
          <w:rFonts w:asciiTheme="minorEastAsia" w:hAnsiTheme="minorEastAsia" w:eastAsiaTheme="minorEastAsia" w:cstheme="minorEastAsia"/>
          <w:color w:val="auto"/>
          <w:sz w:val="28"/>
          <w:szCs w:val="28"/>
          <w:highlight w:val="none"/>
        </w:rPr>
        <w:t>GB51204-2016</w:t>
      </w:r>
      <w:r>
        <w:rPr>
          <w:rFonts w:hint="eastAsia" w:asciiTheme="minorEastAsia" w:hAnsiTheme="minorEastAsia" w:eastAsiaTheme="minorEastAsia" w:cstheme="minorEastAsia"/>
          <w:color w:val="auto"/>
          <w:sz w:val="28"/>
          <w:szCs w:val="28"/>
          <w:highlight w:val="none"/>
        </w:rPr>
        <w:t>要求，变电站</w:t>
      </w:r>
      <w:r>
        <w:rPr>
          <w:rFonts w:hint="eastAsia" w:asciiTheme="minorEastAsia" w:hAnsiTheme="minorEastAsia" w:eastAsiaTheme="minorEastAsia" w:cstheme="minorEastAsia"/>
          <w:color w:val="auto"/>
          <w:sz w:val="28"/>
          <w:szCs w:val="28"/>
          <w:highlight w:val="none"/>
          <w:shd w:val="clear" w:color="auto" w:fill="FFFFFF"/>
        </w:rPr>
        <w:t>工程规划及选址应考虑其对建筑</w:t>
      </w:r>
      <w:r>
        <w:rPr>
          <w:rFonts w:hint="eastAsia" w:asciiTheme="minorEastAsia" w:hAnsiTheme="minorEastAsia" w:eastAsiaTheme="minorEastAsia" w:cstheme="minorEastAsia"/>
          <w:color w:val="auto"/>
          <w:sz w:val="28"/>
          <w:szCs w:val="28"/>
          <w:highlight w:val="none"/>
        </w:rPr>
        <w:t>物及周边的电磁环境影响，确保不对已有的居住民环境产生影响。</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3.2.</w:t>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rPr>
        <w:t>短波无线电收信台（站）及测向台（站）电磁环境要求</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rPr>
        <w:t>GB13614-2012</w:t>
      </w:r>
      <w:r>
        <w:rPr>
          <w:rFonts w:hint="eastAsia" w:asciiTheme="minorEastAsia" w:hAnsiTheme="minorEastAsia" w:eastAsiaTheme="minorEastAsia" w:cstheme="minorEastAsia"/>
          <w:bCs/>
          <w:color w:val="auto"/>
          <w:sz w:val="28"/>
          <w:szCs w:val="28"/>
          <w:highlight w:val="none"/>
          <w:lang w:eastAsia="zh-CN"/>
        </w:rPr>
        <w:t>的</w:t>
      </w:r>
      <w:r>
        <w:rPr>
          <w:rFonts w:hint="eastAsia" w:asciiTheme="minorEastAsia" w:hAnsiTheme="minorEastAsia" w:eastAsiaTheme="minorEastAsia" w:cstheme="minorEastAsia"/>
          <w:color w:val="auto"/>
          <w:sz w:val="28"/>
          <w:szCs w:val="28"/>
          <w:highlight w:val="none"/>
        </w:rPr>
        <w:t>原条款，列出了短波无线电收信台（站）及测向台（站）与高压架空送电线、公路、工科医设备、广播通信线路等之间防护间距的具体要求。</w:t>
      </w:r>
    </w:p>
    <w:p>
      <w:pPr>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3.2.</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 xml:space="preserve">  在无方向信标台信号覆盖区内，对工业、科学、医疗设备干扰的防护率为9dB，对其他有源干扰的防护率为15dB。</w:t>
      </w:r>
    </w:p>
    <w:p>
      <w:pPr>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超短波定向台对工业、科学、医疗设备干扰的防护率为14dB，对其他有源干扰的防护率为20dB。</w:t>
      </w:r>
    </w:p>
    <w:p>
      <w:pPr>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在航向信标台信号覆盖区内，对调频广播干扰的防护率为17dB，对工业、科学、医疗设备干扰的防护率为14dB，对其他有源干扰的防护率为20dB。</w:t>
      </w:r>
    </w:p>
    <w:p>
      <w:pPr>
        <w:pStyle w:val="6"/>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在下滑信标台信号覆盖区内，对工业、科学、医疗设备干扰的防护率为14dB，对其他有源干扰的防护率为20dB。</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3.2.</w:t>
      </w:r>
      <w:r>
        <w:rPr>
          <w:rFonts w:hint="eastAsia" w:asciiTheme="minorEastAsia" w:hAnsiTheme="minorEastAsia" w:eastAsia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 xml:space="preserve">  本条在GJBz 20093—1992 VHF/UHF《频段航空无线电通信台站电磁环境要求》第4.2、4.4条强制性条文基础上进行修编，规定了VHF/UHF频段航空无线电通信台站主要考虑的干扰源为广播、电气化铁路、公路、高压输电线、工科医设备相应的防护间距要求和防护率的要求。</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3.2.</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 xml:space="preserve">  分布在公共区域内的轨道交通，在各种地方均受到不同的电磁噪声影响。包括：</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--临近的轨道系统；</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--轨旁的无线电站（例如GSM-R系统），有时在高功率下工作；</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--便携式无线电发射机，包括移动电话；</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--临近架空电源线存在的工频感应；</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--机场、军用航空器上的雷达装置；</w:t>
      </w:r>
    </w:p>
    <w:p>
      <w:pPr>
        <w:pStyle w:val="6"/>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--干扰供电网络的工业设备。</w:t>
      </w:r>
    </w:p>
    <w:p>
      <w:pPr>
        <w:pStyle w:val="6"/>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en-US" w:eastAsia="zh-CN"/>
        </w:rPr>
        <w:t>2.10</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color w:val="auto"/>
          <w:sz w:val="28"/>
          <w:szCs w:val="28"/>
          <w:highlight w:val="none"/>
          <w:lang w:eastAsia="zh-CN"/>
        </w:rPr>
        <w:t>电磁波宁静区是指为保障射电望远镜安全运行必备的电磁波环境所划定的保护区域，以射电望远镜台址为圆心、半径5公里的区域为核心区，5公里至10公里的环带为中间区，10公里至30公里的环带为边远区。</w:t>
      </w:r>
    </w:p>
    <w:p>
      <w:pPr>
        <w:pStyle w:val="6"/>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核心区内禁止新建、改建、扩建与核心区环境保护和射电望远镜无关的建设项目。已建成的与核心区环境保护和射电望远镜保护无关的建设项目、建筑物、构筑物按照规定限期拆除或者关闭。</w:t>
      </w:r>
    </w:p>
    <w:p>
      <w:pPr>
        <w:pStyle w:val="6"/>
        <w:ind w:firstLine="560" w:firstLineChars="2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中间区内严禁设置、使用工作频率在68兆赫兹以上3000兆赫兹以下且发射有效功率100瓦以上的无线电台(站)。设置、使用其他无线电台(站)及建设产生辐射电磁波的设施时，应当报省无线电管理机构组织电磁兼容论证。</w:t>
      </w:r>
    </w:p>
    <w:p>
      <w:pPr>
        <w:pStyle w:val="6"/>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边远区内设置、使用工作频率在68兆赫兹以上3000兆赫兹以下和发射有效功率100瓦以上的无线电台(站)，应当报省无线电管理机构组织电磁兼容论证。</w:t>
      </w:r>
    </w:p>
    <w:p>
      <w:pPr>
        <w:snapToGrid w:val="0"/>
        <w:spacing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3.3  设计</w:t>
      </w:r>
    </w:p>
    <w:p>
      <w:pPr>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3.3.1  </w:t>
      </w:r>
      <w:r>
        <w:rPr>
          <w:rFonts w:hint="eastAsia" w:asciiTheme="minorEastAsia" w:hAnsiTheme="minorEastAsia" w:eastAsiaTheme="minorEastAsia" w:cstheme="minorEastAsia"/>
          <w:color w:val="auto"/>
          <w:sz w:val="28"/>
          <w:szCs w:val="28"/>
          <w:highlight w:val="none"/>
        </w:rPr>
        <w:t>按照</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建筑电气工程电磁兼容技术规范要求</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GB51204-2016 要求，在受到超标辐射区域范围内新建建筑时，为了确保新建的公共建筑内空间符合照射限制要求</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必须采取电磁屏蔽措施。</w:t>
      </w:r>
    </w:p>
    <w:p>
      <w:pPr>
        <w:spacing w:line="360" w:lineRule="auto"/>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3.3.</w:t>
      </w:r>
      <w:r>
        <w:rPr>
          <w:rFonts w:hint="eastAsia" w:asciiTheme="minorEastAsia" w:hAnsiTheme="minorEastAsia" w:eastAsiaTheme="minorEastAsia" w:cstheme="minorEastAsia"/>
          <w:color w:val="auto"/>
          <w:sz w:val="28"/>
          <w:szCs w:val="28"/>
          <w:highlight w:val="none"/>
          <w:lang w:val="en-US" w:eastAsia="zh-CN"/>
        </w:rPr>
        <w:t xml:space="preserve">2 </w:t>
      </w:r>
      <w:r>
        <w:rPr>
          <w:rFonts w:hint="eastAsia" w:asciiTheme="minorEastAsia" w:hAnsiTheme="minorEastAsia" w:eastAsiaTheme="minorEastAsia" w:cstheme="minorEastAsia"/>
          <w:color w:val="auto"/>
          <w:sz w:val="28"/>
          <w:szCs w:val="28"/>
          <w:highlight w:val="none"/>
        </w:rPr>
        <w:t xml:space="preserve"> 室分天线设计要求。</w:t>
      </w:r>
    </w:p>
    <w:p>
      <w:pPr>
        <w:spacing w:line="360" w:lineRule="auto"/>
        <w:jc w:val="left"/>
        <w:rPr>
          <w:rFonts w:hint="eastAsia" w:asciiTheme="minorEastAsia" w:hAnsiTheme="minorEastAsia" w:eastAsiaTheme="minorEastAsia" w:cstheme="minorEastAsia"/>
          <w:b/>
          <w:strike/>
          <w:color w:val="auto"/>
          <w:sz w:val="28"/>
          <w:szCs w:val="28"/>
          <w:highlight w:val="none"/>
        </w:rPr>
      </w:pPr>
      <w:r>
        <w:rPr>
          <w:rFonts w:hint="eastAsia" w:asciiTheme="minorEastAsia" w:hAnsiTheme="minorEastAsia" w:eastAsiaTheme="minorEastAsia" w:cstheme="minorEastAsia"/>
          <w:bCs/>
          <w:color w:val="auto"/>
          <w:sz w:val="28"/>
          <w:szCs w:val="28"/>
          <w:highlight w:val="none"/>
        </w:rPr>
        <w:t>3.3.</w:t>
      </w:r>
      <w:r>
        <w:rPr>
          <w:rFonts w:hint="eastAsia" w:asciiTheme="minorEastAsia" w:hAnsiTheme="minorEastAsia" w:eastAsiaTheme="minorEastAsia" w:cstheme="minorEastAsia"/>
          <w:bCs/>
          <w:color w:val="auto"/>
          <w:sz w:val="28"/>
          <w:szCs w:val="28"/>
          <w:highlight w:val="none"/>
          <w:lang w:val="en-US" w:eastAsia="zh-CN"/>
        </w:rPr>
        <w:t>3</w:t>
      </w:r>
      <w:r>
        <w:rPr>
          <w:rFonts w:hint="eastAsia" w:asciiTheme="minorEastAsia" w:hAnsiTheme="minorEastAsia" w:eastAsiaTheme="minorEastAsia" w:cstheme="minorEastAsia"/>
          <w:bCs/>
          <w:color w:val="auto"/>
          <w:sz w:val="28"/>
          <w:szCs w:val="28"/>
          <w:highlight w:val="none"/>
        </w:rPr>
        <w:t xml:space="preserve">  本条</w:t>
      </w:r>
      <w:r>
        <w:rPr>
          <w:rFonts w:asciiTheme="minorEastAsia" w:hAnsiTheme="minorEastAsia" w:eastAsiaTheme="minorEastAsia" w:cstheme="minorEastAsia"/>
          <w:bCs/>
          <w:color w:val="auto"/>
          <w:sz w:val="28"/>
          <w:szCs w:val="28"/>
          <w:highlight w:val="none"/>
        </w:rPr>
        <w:t>规定了</w:t>
      </w:r>
      <w:r>
        <w:rPr>
          <w:rFonts w:hint="eastAsia" w:asciiTheme="minorEastAsia" w:hAnsiTheme="minorEastAsia" w:eastAsiaTheme="minorEastAsia" w:cstheme="minorEastAsia"/>
          <w:bCs/>
          <w:color w:val="auto"/>
          <w:sz w:val="28"/>
          <w:szCs w:val="28"/>
          <w:highlight w:val="none"/>
        </w:rPr>
        <w:t>电磁波暗室工程设计</w:t>
      </w:r>
      <w:r>
        <w:rPr>
          <w:rFonts w:asciiTheme="minorEastAsia" w:hAnsiTheme="minorEastAsia" w:eastAsiaTheme="minorEastAsia" w:cstheme="minorEastAsia"/>
          <w:bCs/>
          <w:color w:val="auto"/>
          <w:sz w:val="28"/>
          <w:szCs w:val="28"/>
          <w:highlight w:val="none"/>
        </w:rPr>
        <w:t>时应采取</w:t>
      </w:r>
      <w:r>
        <w:rPr>
          <w:rFonts w:hint="eastAsia" w:asciiTheme="minorEastAsia" w:hAnsiTheme="minorEastAsia" w:eastAsiaTheme="minorEastAsia" w:cstheme="minorEastAsia"/>
          <w:bCs/>
          <w:color w:val="auto"/>
          <w:sz w:val="28"/>
          <w:szCs w:val="28"/>
          <w:highlight w:val="none"/>
        </w:rPr>
        <w:t>防电磁辐射</w:t>
      </w:r>
      <w:r>
        <w:rPr>
          <w:rFonts w:asciiTheme="minorEastAsia" w:hAnsiTheme="minorEastAsia" w:eastAsiaTheme="minorEastAsia" w:cstheme="minorEastAsia"/>
          <w:bCs/>
          <w:color w:val="auto"/>
          <w:sz w:val="28"/>
          <w:szCs w:val="28"/>
          <w:highlight w:val="none"/>
        </w:rPr>
        <w:t>的措施要求。</w:t>
      </w:r>
      <w:r>
        <w:rPr>
          <w:rFonts w:hint="eastAsia" w:asciiTheme="minorEastAsia" w:hAnsiTheme="minorEastAsia" w:eastAsiaTheme="minorEastAsia" w:cstheme="minorEastAsia"/>
          <w:bCs/>
          <w:color w:val="auto"/>
          <w:sz w:val="28"/>
          <w:szCs w:val="28"/>
          <w:highlight w:val="none"/>
        </w:rPr>
        <w:t>本条来源于《电磁波暗室工程技术规范》</w:t>
      </w:r>
      <w:r>
        <w:rPr>
          <w:rFonts w:asciiTheme="minorEastAsia" w:hAnsiTheme="minorEastAsia" w:eastAsiaTheme="minorEastAsia" w:cstheme="minorEastAsia"/>
          <w:bCs/>
          <w:color w:val="auto"/>
          <w:sz w:val="28"/>
          <w:szCs w:val="28"/>
          <w:highlight w:val="none"/>
        </w:rPr>
        <w:t>GB 50826-2012</w:t>
      </w:r>
      <w:r>
        <w:rPr>
          <w:rFonts w:hint="eastAsia" w:asciiTheme="minorEastAsia" w:hAnsiTheme="minorEastAsia" w:eastAsiaTheme="minorEastAsia" w:cstheme="minorEastAsia"/>
          <w:bCs/>
          <w:color w:val="auto"/>
          <w:sz w:val="28"/>
          <w:szCs w:val="28"/>
          <w:highlight w:val="none"/>
        </w:rPr>
        <w:t>中</w:t>
      </w:r>
      <w:r>
        <w:rPr>
          <w:rFonts w:asciiTheme="minorEastAsia" w:hAnsiTheme="minorEastAsia" w:eastAsiaTheme="minorEastAsia" w:cstheme="minorEastAsia"/>
          <w:bCs/>
          <w:color w:val="auto"/>
          <w:sz w:val="28"/>
          <w:szCs w:val="28"/>
          <w:highlight w:val="none"/>
        </w:rPr>
        <w:t>的强制性条款</w:t>
      </w:r>
      <w:r>
        <w:rPr>
          <w:rFonts w:hint="eastAsia" w:asciiTheme="minorEastAsia" w:hAnsiTheme="minorEastAsia" w:eastAsiaTheme="minorEastAsia" w:cstheme="minorEastAsia"/>
          <w:bCs/>
          <w:color w:val="auto"/>
          <w:sz w:val="28"/>
          <w:szCs w:val="28"/>
          <w:highlight w:val="none"/>
        </w:rPr>
        <w:t>“</w:t>
      </w:r>
      <w:r>
        <w:rPr>
          <w:rFonts w:asciiTheme="minorEastAsia" w:hAnsiTheme="minorEastAsia" w:eastAsiaTheme="minorEastAsia" w:cstheme="minorEastAsia"/>
          <w:bCs/>
          <w:color w:val="auto"/>
          <w:sz w:val="28"/>
          <w:szCs w:val="28"/>
          <w:highlight w:val="none"/>
        </w:rPr>
        <w:t>3.0.8</w:t>
      </w:r>
      <w:r>
        <w:rPr>
          <w:rFonts w:hint="eastAsia" w:asciiTheme="minorEastAsia" w:hAnsiTheme="minorEastAsia" w:eastAsiaTheme="minorEastAsia" w:cstheme="minorEastAsia"/>
          <w:bCs/>
          <w:color w:val="auto"/>
          <w:sz w:val="28"/>
          <w:szCs w:val="28"/>
          <w:highlight w:val="none"/>
        </w:rPr>
        <w:t>电磁波暗室工程中</w:t>
      </w:r>
      <w:r>
        <w:rPr>
          <w:rFonts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rPr>
        <w:t>当</w:t>
      </w:r>
      <w:r>
        <w:rPr>
          <w:rFonts w:asciiTheme="minorEastAsia" w:hAnsiTheme="minorEastAsia" w:eastAsiaTheme="minorEastAsia" w:cstheme="minorEastAsia"/>
          <w:bCs/>
          <w:color w:val="auto"/>
          <w:sz w:val="28"/>
          <w:szCs w:val="28"/>
          <w:highlight w:val="none"/>
        </w:rPr>
        <w:t>作业</w:t>
      </w:r>
      <w:r>
        <w:rPr>
          <w:rFonts w:hint="eastAsia" w:asciiTheme="minorEastAsia" w:hAnsiTheme="minorEastAsia" w:eastAsiaTheme="minorEastAsia" w:cstheme="minorEastAsia"/>
          <w:bCs/>
          <w:color w:val="auto"/>
          <w:sz w:val="28"/>
          <w:szCs w:val="28"/>
          <w:highlight w:val="none"/>
        </w:rPr>
        <w:t>人操作位容许微波辐射平均功率密度限量值超过现行国家标准《作业场所微波辐射卫生标准》</w:t>
      </w:r>
      <w:r>
        <w:rPr>
          <w:rFonts w:asciiTheme="minorEastAsia" w:hAnsiTheme="minorEastAsia" w:eastAsiaTheme="minorEastAsia" w:cstheme="minorEastAsia"/>
          <w:bCs/>
          <w:color w:val="auto"/>
          <w:sz w:val="28"/>
          <w:szCs w:val="28"/>
          <w:highlight w:val="none"/>
        </w:rPr>
        <w:t>GB 10436</w:t>
      </w:r>
      <w:r>
        <w:rPr>
          <w:rFonts w:hint="eastAsia" w:asciiTheme="minorEastAsia" w:hAnsiTheme="minorEastAsia" w:eastAsiaTheme="minorEastAsia" w:cstheme="minorEastAsia"/>
          <w:bCs/>
          <w:color w:val="auto"/>
          <w:sz w:val="28"/>
          <w:szCs w:val="28"/>
          <w:highlight w:val="none"/>
        </w:rPr>
        <w:t>、超高频辐射功率密度限值超过现行国家标准《作业场所超高频辐射卫生标准》</w:t>
      </w:r>
      <w:r>
        <w:rPr>
          <w:rFonts w:asciiTheme="minorEastAsia" w:hAnsiTheme="minorEastAsia" w:eastAsiaTheme="minorEastAsia" w:cstheme="minorEastAsia"/>
          <w:bCs/>
          <w:color w:val="auto"/>
          <w:sz w:val="28"/>
          <w:szCs w:val="28"/>
          <w:highlight w:val="none"/>
        </w:rPr>
        <w:t>GB 10437</w:t>
      </w:r>
      <w:r>
        <w:rPr>
          <w:rFonts w:hint="eastAsia" w:asciiTheme="minorEastAsia" w:hAnsiTheme="minorEastAsia" w:eastAsiaTheme="minorEastAsia" w:cstheme="minorEastAsia"/>
          <w:bCs/>
          <w:color w:val="auto"/>
          <w:sz w:val="28"/>
          <w:szCs w:val="28"/>
          <w:highlight w:val="none"/>
        </w:rPr>
        <w:t>或公众照射导出限值超过现行国家标准《电磁辐射防护规定》</w:t>
      </w:r>
      <w:r>
        <w:rPr>
          <w:rFonts w:asciiTheme="minorEastAsia" w:hAnsiTheme="minorEastAsia" w:eastAsiaTheme="minorEastAsia" w:cstheme="minorEastAsia"/>
          <w:bCs/>
          <w:color w:val="auto"/>
          <w:sz w:val="28"/>
          <w:szCs w:val="28"/>
          <w:highlight w:val="none"/>
        </w:rPr>
        <w:t xml:space="preserve">GB 8702 </w:t>
      </w:r>
      <w:r>
        <w:rPr>
          <w:rFonts w:hint="eastAsia" w:asciiTheme="minorEastAsia" w:hAnsiTheme="minorEastAsia" w:eastAsiaTheme="minorEastAsia" w:cstheme="minorEastAsia"/>
          <w:bCs/>
          <w:color w:val="auto"/>
          <w:sz w:val="28"/>
          <w:szCs w:val="28"/>
          <w:highlight w:val="none"/>
        </w:rPr>
        <w:t>规定的暗室及相关房间时，应采取下列措施：</w:t>
      </w:r>
      <w:r>
        <w:rPr>
          <w:rFonts w:asciiTheme="minorEastAsia" w:hAnsiTheme="minorEastAsia" w:eastAsiaTheme="minorEastAsia" w:cstheme="minorEastAsia"/>
          <w:bCs/>
          <w:color w:val="auto"/>
          <w:sz w:val="28"/>
          <w:szCs w:val="28"/>
          <w:highlight w:val="none"/>
        </w:rPr>
        <w:t>1</w:t>
      </w:r>
      <w:r>
        <w:rPr>
          <w:rFonts w:hint="eastAsia" w:asciiTheme="minorEastAsia" w:hAnsiTheme="minorEastAsia" w:eastAsiaTheme="minorEastAsia" w:cstheme="minorEastAsia"/>
          <w:bCs/>
          <w:color w:val="auto"/>
          <w:sz w:val="28"/>
          <w:szCs w:val="28"/>
          <w:highlight w:val="none"/>
          <w:lang w:val="en-US" w:eastAsia="zh-CN"/>
        </w:rPr>
        <w:t>.</w:t>
      </w:r>
      <w:r>
        <w:rPr>
          <w:rFonts w:hint="eastAsia" w:asciiTheme="minorEastAsia" w:hAnsiTheme="minorEastAsia" w:eastAsiaTheme="minorEastAsia" w:cstheme="minorEastAsia"/>
          <w:bCs/>
          <w:color w:val="auto"/>
          <w:sz w:val="28"/>
          <w:szCs w:val="28"/>
          <w:highlight w:val="none"/>
        </w:rPr>
        <w:t>对暗室或房间应采取电磁屏蔽。屏蔽效果必须确保泄露到室外的电磁波能量功率密度控制到安全限值以下。</w:t>
      </w:r>
      <w:r>
        <w:rPr>
          <w:rFonts w:asciiTheme="minorEastAsia" w:hAnsiTheme="minorEastAsia" w:eastAsiaTheme="minorEastAsia" w:cstheme="minorEastAsia"/>
          <w:bCs/>
          <w:color w:val="auto"/>
          <w:sz w:val="28"/>
          <w:szCs w:val="28"/>
          <w:highlight w:val="none"/>
        </w:rPr>
        <w:t>2</w:t>
      </w:r>
      <w:r>
        <w:rPr>
          <w:rFonts w:hint="eastAsia" w:asciiTheme="minorEastAsia" w:hAnsiTheme="minorEastAsia" w:eastAsiaTheme="minorEastAsia" w:cstheme="minorEastAsia"/>
          <w:bCs/>
          <w:color w:val="auto"/>
          <w:sz w:val="28"/>
          <w:szCs w:val="28"/>
          <w:highlight w:val="none"/>
          <w:lang w:val="en-US" w:eastAsia="zh-CN"/>
        </w:rPr>
        <w:t>.</w:t>
      </w:r>
      <w:r>
        <w:rPr>
          <w:rFonts w:hint="eastAsia" w:asciiTheme="minorEastAsia" w:hAnsiTheme="minorEastAsia" w:eastAsiaTheme="minorEastAsia" w:cstheme="minorEastAsia"/>
          <w:bCs/>
          <w:color w:val="auto"/>
          <w:sz w:val="28"/>
          <w:szCs w:val="28"/>
          <w:highlight w:val="none"/>
        </w:rPr>
        <w:t>在强功率照射区域的周边应设置警示标志。</w:t>
      </w:r>
      <w:r>
        <w:rPr>
          <w:rFonts w:asciiTheme="minorEastAsia" w:hAnsiTheme="minorEastAsia" w:eastAsiaTheme="minorEastAsia" w:cstheme="minorEastAsia"/>
          <w:bCs/>
          <w:color w:val="auto"/>
          <w:sz w:val="28"/>
          <w:szCs w:val="28"/>
          <w:highlight w:val="none"/>
        </w:rPr>
        <w:t>3</w:t>
      </w:r>
      <w:r>
        <w:rPr>
          <w:rFonts w:hint="eastAsia" w:asciiTheme="minorEastAsia" w:hAnsiTheme="minorEastAsia" w:eastAsiaTheme="minorEastAsia" w:cstheme="minorEastAsia"/>
          <w:bCs/>
          <w:color w:val="auto"/>
          <w:sz w:val="28"/>
          <w:szCs w:val="28"/>
          <w:highlight w:val="none"/>
          <w:lang w:val="en-US" w:eastAsia="zh-CN"/>
        </w:rPr>
        <w:t>.</w:t>
      </w:r>
      <w:r>
        <w:rPr>
          <w:rFonts w:hint="eastAsia" w:asciiTheme="minorEastAsia" w:hAnsiTheme="minorEastAsia" w:eastAsiaTheme="minorEastAsia" w:cstheme="minorEastAsia"/>
          <w:bCs/>
          <w:color w:val="auto"/>
          <w:sz w:val="28"/>
          <w:szCs w:val="28"/>
          <w:highlight w:val="none"/>
        </w:rPr>
        <w:t>在强功率照射区域的中心和界面处应该设强功率照射报警探头，确保在强功率照射状态下，通过报警器发送警示信号。</w:t>
      </w:r>
      <w:r>
        <w:rPr>
          <w:rFonts w:asciiTheme="minorEastAsia" w:hAnsiTheme="minorEastAsia" w:eastAsiaTheme="minorEastAsia" w:cstheme="minorEastAsia"/>
          <w:bCs/>
          <w:color w:val="auto"/>
          <w:sz w:val="28"/>
          <w:szCs w:val="28"/>
          <w:highlight w:val="none"/>
        </w:rPr>
        <w:t>4</w:t>
      </w:r>
      <w:r>
        <w:rPr>
          <w:rFonts w:hint="eastAsia" w:asciiTheme="minorEastAsia" w:hAnsiTheme="minorEastAsia" w:eastAsiaTheme="minorEastAsia" w:cstheme="minorEastAsia"/>
          <w:bCs/>
          <w:color w:val="auto"/>
          <w:sz w:val="28"/>
          <w:szCs w:val="28"/>
          <w:highlight w:val="none"/>
          <w:lang w:val="en-US" w:eastAsia="zh-CN"/>
        </w:rPr>
        <w:t>.</w:t>
      </w:r>
      <w:r>
        <w:rPr>
          <w:rFonts w:hint="eastAsia" w:asciiTheme="minorEastAsia" w:hAnsiTheme="minorEastAsia" w:eastAsiaTheme="minorEastAsia" w:cstheme="minorEastAsia"/>
          <w:bCs/>
          <w:color w:val="auto"/>
          <w:sz w:val="28"/>
          <w:szCs w:val="28"/>
          <w:highlight w:val="none"/>
        </w:rPr>
        <w:t>受强功率照射部位所敷设的吸波材料，必须选择耐高功率吸波材料。”由于本通用</w:t>
      </w:r>
      <w:r>
        <w:rPr>
          <w:rFonts w:asciiTheme="minorEastAsia" w:hAnsiTheme="minorEastAsia" w:eastAsiaTheme="minorEastAsia" w:cstheme="minorEastAsia"/>
          <w:bCs/>
          <w:color w:val="auto"/>
          <w:sz w:val="28"/>
          <w:szCs w:val="28"/>
          <w:highlight w:val="none"/>
        </w:rPr>
        <w:t>规范规定不得引用标准，因此对此</w:t>
      </w:r>
      <w:r>
        <w:rPr>
          <w:rFonts w:hint="eastAsia" w:asciiTheme="minorEastAsia" w:hAnsiTheme="minorEastAsia" w:eastAsiaTheme="minorEastAsia" w:cstheme="minorEastAsia"/>
          <w:bCs/>
          <w:color w:val="auto"/>
          <w:sz w:val="28"/>
          <w:szCs w:val="28"/>
          <w:highlight w:val="none"/>
        </w:rPr>
        <w:t>相关</w:t>
      </w:r>
      <w:r>
        <w:rPr>
          <w:rFonts w:asciiTheme="minorEastAsia" w:hAnsiTheme="minorEastAsia" w:eastAsiaTheme="minorEastAsia" w:cstheme="minorEastAsia"/>
          <w:bCs/>
          <w:color w:val="auto"/>
          <w:sz w:val="28"/>
          <w:szCs w:val="28"/>
          <w:highlight w:val="none"/>
        </w:rPr>
        <w:t>内容进行了</w:t>
      </w:r>
      <w:r>
        <w:rPr>
          <w:rFonts w:hint="eastAsia" w:asciiTheme="minorEastAsia" w:hAnsiTheme="minorEastAsia" w:eastAsiaTheme="minorEastAsia" w:cstheme="minorEastAsia"/>
          <w:bCs/>
          <w:color w:val="auto"/>
          <w:sz w:val="28"/>
          <w:szCs w:val="28"/>
          <w:highlight w:val="none"/>
        </w:rPr>
        <w:t>修编</w:t>
      </w:r>
      <w:r>
        <w:rPr>
          <w:rFonts w:asciiTheme="minorEastAsia" w:hAnsiTheme="minorEastAsia" w:eastAsiaTheme="minorEastAsia" w:cstheme="minorEastAsia"/>
          <w:bCs/>
          <w:color w:val="auto"/>
          <w:sz w:val="28"/>
          <w:szCs w:val="28"/>
          <w:highlight w:val="none"/>
        </w:rPr>
        <w:t>。</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强制必要性：本条规定与工程导致的环境安全、人身安全有关。</w:t>
      </w:r>
    </w:p>
    <w:p>
      <w:pPr>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3.3.</w:t>
      </w:r>
      <w:r>
        <w:rPr>
          <w:rFonts w:hint="eastAsia" w:asciiTheme="minorEastAsia" w:hAnsiTheme="minorEastAsia" w:eastAsiaTheme="minorEastAsia" w:cstheme="minorEastAsia"/>
          <w:bCs/>
          <w:color w:val="auto"/>
          <w:sz w:val="28"/>
          <w:szCs w:val="28"/>
          <w:highlight w:val="none"/>
          <w:lang w:val="en-US" w:eastAsia="zh-CN"/>
        </w:rPr>
        <w:t>4</w:t>
      </w:r>
      <w:r>
        <w:rPr>
          <w:rFonts w:hint="eastAsia" w:asciiTheme="minorEastAsia" w:hAnsiTheme="minorEastAsia" w:eastAsiaTheme="minorEastAsia" w:cstheme="minorEastAsia"/>
          <w:bCs/>
          <w:color w:val="auto"/>
          <w:sz w:val="28"/>
          <w:szCs w:val="28"/>
          <w:highlight w:val="none"/>
        </w:rPr>
        <w:t xml:space="preserve">  雷达天线近场辐射功率密度基本不随距离衰减，远场辐射其功率密度随距离的平方而衰减。</w:t>
      </w:r>
      <w:r>
        <w:rPr>
          <w:rFonts w:hint="eastAsia" w:asciiTheme="minorEastAsia" w:hAnsiTheme="minorEastAsia" w:eastAsiaTheme="minorEastAsia" w:cstheme="minorEastAsia"/>
          <w:color w:val="auto"/>
          <w:sz w:val="28"/>
          <w:szCs w:val="28"/>
          <w:highlight w:val="none"/>
        </w:rPr>
        <w:t>对于公众辐射，由于居民区远离雷达站，故安全距离一般应按远场辐射计算。对于职业辐射，则安全距离一般按近场辐射或近场辐射杂散电平计算。</w:t>
      </w:r>
    </w:p>
    <w:p>
      <w:pPr>
        <w:snapToGrid w:val="0"/>
        <w:spacing w:line="360" w:lineRule="auto"/>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由于雷达站的发射机房、控制室及各种辅助用房距离雷达天线都较近，且都不在天线近场辐射的主照射区域内，即电磁辐射主要来自于天线近场辐射的杂散电平，故上述近场辐射计算公式不能直接引用。作为参考，近场辐射杂散电平功率密度一般要比天线口径的平均功率密度低20~30dB。</w:t>
      </w:r>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雷达</w:t>
      </w:r>
      <w:r>
        <w:rPr>
          <w:rFonts w:hint="eastAsia" w:asciiTheme="minorEastAsia" w:hAnsiTheme="minorEastAsia" w:eastAsiaTheme="minorEastAsia" w:cstheme="minorEastAsia"/>
          <w:bCs/>
          <w:color w:val="auto"/>
          <w:sz w:val="28"/>
          <w:szCs w:val="28"/>
          <w:highlight w:val="none"/>
          <w:lang w:eastAsia="zh-CN"/>
        </w:rPr>
        <w:t>天线</w:t>
      </w:r>
      <w:r>
        <w:rPr>
          <w:rFonts w:hint="eastAsia" w:asciiTheme="minorEastAsia" w:hAnsiTheme="minorEastAsia" w:eastAsiaTheme="minorEastAsia" w:cstheme="minorEastAsia"/>
          <w:bCs/>
          <w:color w:val="auto"/>
          <w:sz w:val="28"/>
          <w:szCs w:val="28"/>
          <w:highlight w:val="none"/>
        </w:rPr>
        <w:t>近场辐射区与远场辐射区分界面距离应按下式计算：</w:t>
      </w:r>
    </w:p>
    <w:p>
      <w:pPr>
        <w:snapToGrid w:val="0"/>
        <w:spacing w:line="360" w:lineRule="auto"/>
        <w:ind w:firstLine="3500" w:firstLineChars="125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R</w:t>
      </w:r>
      <w:r>
        <w:rPr>
          <w:rFonts w:hint="eastAsia" w:asciiTheme="minorEastAsia" w:hAnsiTheme="minorEastAsia" w:eastAsiaTheme="minorEastAsia" w:cstheme="minorEastAsia"/>
          <w:bCs/>
          <w:color w:val="auto"/>
          <w:sz w:val="28"/>
          <w:szCs w:val="28"/>
          <w:highlight w:val="none"/>
          <w:vertAlign w:val="subscript"/>
        </w:rPr>
        <w:t>0</w:t>
      </w:r>
      <w:r>
        <w:rPr>
          <w:rFonts w:hint="eastAsia" w:asciiTheme="minorEastAsia" w:hAnsiTheme="minorEastAsia" w:eastAsiaTheme="minorEastAsia" w:cstheme="minorEastAsia"/>
          <w:bCs/>
          <w:color w:val="auto"/>
          <w:sz w:val="28"/>
          <w:szCs w:val="28"/>
          <w:highlight w:val="none"/>
        </w:rPr>
        <w:t>=</w:t>
      </w:r>
      <m:oMath>
        <m:f>
          <m:fPr>
            <m:ctrlPr>
              <w:rPr>
                <w:rFonts w:hint="eastAsia" w:ascii="Cambria Math" w:hAnsi="Cambria Math" w:eastAsiaTheme="minorEastAsia" w:cstheme="minorEastAsia"/>
                <w:bCs/>
                <w:color w:val="auto"/>
                <w:sz w:val="28"/>
                <w:szCs w:val="28"/>
                <w:highlight w:val="none"/>
              </w:rPr>
            </m:ctrlPr>
          </m:fPr>
          <m:num>
            <m:sSup>
              <m:sSupPr>
                <m:ctrlPr>
                  <w:rPr>
                    <w:rFonts w:hint="eastAsia" w:ascii="Cambria Math" w:hAnsi="Cambria Math" w:eastAsiaTheme="minorEastAsia" w:cstheme="minorEastAsia"/>
                    <w:bCs/>
                    <w:color w:val="auto"/>
                    <w:sz w:val="28"/>
                    <w:szCs w:val="28"/>
                    <w:highlight w:val="none"/>
                  </w:rPr>
                </m:ctrlPr>
              </m:sSupPr>
              <m:e>
                <m:r>
                  <m:rPr>
                    <m:sty m:val="p"/>
                  </m:rPr>
                  <w:rPr>
                    <w:rFonts w:hint="eastAsia" w:ascii="Cambria Math" w:hAnsi="Cambria Math" w:eastAsiaTheme="minorEastAsia" w:cstheme="minorEastAsia"/>
                    <w:color w:val="auto"/>
                    <w:sz w:val="28"/>
                    <w:szCs w:val="28"/>
                    <w:highlight w:val="none"/>
                  </w:rPr>
                  <m:t>D</m:t>
                </m:r>
                <m:ctrlPr>
                  <w:rPr>
                    <w:rFonts w:hint="eastAsia" w:ascii="Cambria Math" w:hAnsi="Cambria Math" w:eastAsiaTheme="minorEastAsia" w:cstheme="minorEastAsia"/>
                    <w:bCs/>
                    <w:color w:val="auto"/>
                    <w:sz w:val="28"/>
                    <w:szCs w:val="28"/>
                    <w:highlight w:val="none"/>
                  </w:rPr>
                </m:ctrlPr>
              </m:e>
              <m:sup>
                <m:r>
                  <m:rPr>
                    <m:sty m:val="p"/>
                  </m:rPr>
                  <w:rPr>
                    <w:rFonts w:hint="eastAsia" w:ascii="Cambria Math" w:hAnsi="Cambria Math" w:eastAsiaTheme="minorEastAsia" w:cstheme="minorEastAsia"/>
                    <w:color w:val="auto"/>
                    <w:sz w:val="28"/>
                    <w:szCs w:val="28"/>
                    <w:highlight w:val="none"/>
                  </w:rPr>
                  <m:t>2</m:t>
                </m:r>
                <m:ctrlPr>
                  <w:rPr>
                    <w:rFonts w:hint="eastAsia" w:ascii="Cambria Math" w:hAnsi="Cambria Math" w:eastAsiaTheme="minorEastAsia" w:cstheme="minorEastAsia"/>
                    <w:bCs/>
                    <w:color w:val="auto"/>
                    <w:sz w:val="28"/>
                    <w:szCs w:val="28"/>
                    <w:highlight w:val="none"/>
                  </w:rPr>
                </m:ctrlPr>
              </m:sup>
            </m:sSup>
            <m:ctrlPr>
              <w:rPr>
                <w:rFonts w:hint="eastAsia" w:ascii="Cambria Math" w:hAnsi="Cambria Math" w:eastAsiaTheme="minorEastAsia" w:cstheme="minorEastAsia"/>
                <w:bCs/>
                <w:color w:val="auto"/>
                <w:sz w:val="28"/>
                <w:szCs w:val="28"/>
                <w:highlight w:val="none"/>
              </w:rPr>
            </m:ctrlPr>
          </m:num>
          <m:den>
            <m:r>
              <m:rPr>
                <m:sty m:val="p"/>
              </m:rPr>
              <w:rPr>
                <w:rFonts w:hint="eastAsia" w:ascii="Cambria Math" w:hAnsi="Cambria Math" w:eastAsiaTheme="minorEastAsia" w:cstheme="minorEastAsia"/>
                <w:color w:val="auto"/>
                <w:sz w:val="28"/>
                <w:szCs w:val="28"/>
                <w:highlight w:val="none"/>
              </w:rPr>
              <m:t>2λ</m:t>
            </m:r>
            <m:ctrlPr>
              <w:rPr>
                <w:rFonts w:hint="eastAsia" w:ascii="Cambria Math" w:hAnsi="Cambria Math" w:eastAsiaTheme="minorEastAsia" w:cstheme="minorEastAsia"/>
                <w:bCs/>
                <w:color w:val="auto"/>
                <w:sz w:val="28"/>
                <w:szCs w:val="28"/>
                <w:highlight w:val="none"/>
              </w:rPr>
            </m:ctrlPr>
          </m:den>
        </m:f>
      </m:oMath>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式中：R</w:t>
      </w:r>
      <w:r>
        <w:rPr>
          <w:rFonts w:hint="eastAsia" w:asciiTheme="minorEastAsia" w:hAnsiTheme="minorEastAsia" w:eastAsiaTheme="minorEastAsia" w:cstheme="minorEastAsia"/>
          <w:bCs/>
          <w:color w:val="auto"/>
          <w:sz w:val="28"/>
          <w:szCs w:val="28"/>
          <w:highlight w:val="none"/>
          <w:vertAlign w:val="subscript"/>
        </w:rPr>
        <w:t>0</w:t>
      </w:r>
      <w:r>
        <w:rPr>
          <w:rFonts w:hint="eastAsia" w:asciiTheme="minorEastAsia" w:hAnsiTheme="minorEastAsia" w:eastAsiaTheme="minorEastAsia" w:cstheme="minorEastAsia"/>
          <w:bCs/>
          <w:color w:val="auto"/>
          <w:sz w:val="28"/>
          <w:szCs w:val="28"/>
          <w:highlight w:val="none"/>
        </w:rPr>
        <w:t>为瑞利距离</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Cs/>
          <w:color w:val="auto"/>
          <w:sz w:val="28"/>
          <w:szCs w:val="28"/>
          <w:highlight w:val="none"/>
        </w:rPr>
        <w:t>m</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bCs/>
          <w:color w:val="auto"/>
          <w:sz w:val="28"/>
          <w:szCs w:val="28"/>
          <w:highlight w:val="none"/>
        </w:rPr>
        <w:t>;</w:t>
      </w:r>
    </w:p>
    <w:p>
      <w:pPr>
        <w:snapToGrid w:val="0"/>
        <w:spacing w:line="360" w:lineRule="auto"/>
        <w:ind w:firstLine="840" w:firstLineChars="3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D为天线直径（m）;</w:t>
      </w:r>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m:oMath>
        <m:r>
          <m:rPr>
            <m:sty m:val="p"/>
          </m:rPr>
          <w:rPr>
            <w:rFonts w:hint="eastAsia" w:ascii="Cambria Math" w:hAnsi="Cambria Math" w:eastAsiaTheme="minorEastAsia" w:cstheme="minorEastAsia"/>
            <w:color w:val="auto"/>
            <w:sz w:val="28"/>
            <w:szCs w:val="28"/>
            <w:highlight w:val="none"/>
          </w:rPr>
          <m:t>λ</m:t>
        </m:r>
      </m:oMath>
      <w:r>
        <w:rPr>
          <w:rFonts w:hint="eastAsia" w:asciiTheme="minorEastAsia" w:hAnsiTheme="minorEastAsia" w:eastAsiaTheme="minorEastAsia" w:cstheme="minorEastAsia"/>
          <w:bCs/>
          <w:color w:val="auto"/>
          <w:sz w:val="28"/>
          <w:szCs w:val="28"/>
          <w:highlight w:val="none"/>
        </w:rPr>
        <w:t>为波长（m）。</w:t>
      </w:r>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雷达天线近场辐射安全距离R</w:t>
      </w:r>
      <w:r>
        <w:rPr>
          <w:rFonts w:hint="eastAsia" w:asciiTheme="minorEastAsia" w:hAnsiTheme="minorEastAsia" w:eastAsiaTheme="minorEastAsia" w:cstheme="minorEastAsia"/>
          <w:bCs/>
          <w:color w:val="auto"/>
          <w:sz w:val="28"/>
          <w:szCs w:val="28"/>
          <w:highlight w:val="none"/>
          <w:vertAlign w:val="subscript"/>
        </w:rPr>
        <w:t>nf</w:t>
      </w:r>
      <w:r>
        <w:rPr>
          <w:rFonts w:hint="eastAsia" w:asciiTheme="minorEastAsia" w:hAnsiTheme="minorEastAsia" w:eastAsiaTheme="minorEastAsia" w:cstheme="minorEastAsia"/>
          <w:bCs/>
          <w:color w:val="auto"/>
          <w:sz w:val="28"/>
          <w:szCs w:val="28"/>
          <w:highlight w:val="none"/>
          <w:vertAlign w:val="baseline"/>
          <w:lang w:eastAsia="zh-CN"/>
        </w:rPr>
        <w:t>可</w:t>
      </w:r>
      <w:r>
        <w:rPr>
          <w:rFonts w:hint="eastAsia" w:asciiTheme="minorEastAsia" w:hAnsiTheme="minorEastAsia" w:eastAsiaTheme="minorEastAsia" w:cstheme="minorEastAsia"/>
          <w:bCs/>
          <w:color w:val="auto"/>
          <w:sz w:val="28"/>
          <w:szCs w:val="28"/>
          <w:highlight w:val="none"/>
        </w:rPr>
        <w:t>按下式进行计算：</w:t>
      </w:r>
    </w:p>
    <w:p>
      <w:pPr>
        <w:snapToGrid w:val="0"/>
        <w:spacing w:line="360" w:lineRule="auto"/>
        <w:ind w:firstLine="700" w:firstLineChars="25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R</w:t>
      </w:r>
      <w:r>
        <w:rPr>
          <w:rFonts w:hint="eastAsia" w:asciiTheme="minorEastAsia" w:hAnsiTheme="minorEastAsia" w:eastAsiaTheme="minorEastAsia" w:cstheme="minorEastAsia"/>
          <w:bCs/>
          <w:color w:val="auto"/>
          <w:sz w:val="28"/>
          <w:szCs w:val="28"/>
          <w:highlight w:val="none"/>
          <w:vertAlign w:val="subscript"/>
        </w:rPr>
        <w:t>nf</w:t>
      </w:r>
      <w:r>
        <w:rPr>
          <w:rFonts w:hint="eastAsia" w:asciiTheme="minorEastAsia" w:hAnsiTheme="minorEastAsia" w:eastAsiaTheme="minorEastAsia" w:cstheme="minorEastAsia"/>
          <w:bCs/>
          <w:color w:val="auto"/>
          <w:sz w:val="28"/>
          <w:szCs w:val="28"/>
          <w:highlight w:val="none"/>
        </w:rPr>
        <w:t>（m）=</w:t>
      </w:r>
      <m:oMath>
        <m:f>
          <m:fPr>
            <m:ctrlPr>
              <w:rPr>
                <w:rFonts w:hint="eastAsia" w:ascii="Cambria Math" w:hAnsi="Cambria Math" w:eastAsiaTheme="minorEastAsia" w:cstheme="minorEastAsia"/>
                <w:bCs/>
                <w:color w:val="auto"/>
                <w:sz w:val="28"/>
                <w:szCs w:val="28"/>
                <w:highlight w:val="none"/>
              </w:rPr>
            </m:ctrlPr>
          </m:fPr>
          <m:num>
            <m:acc>
              <m:accPr>
                <m:chr m:val="̅"/>
                <m:ctrlPr>
                  <w:rPr>
                    <w:rFonts w:hint="eastAsia" w:ascii="Cambria Math" w:hAnsi="Cambria Math" w:eastAsiaTheme="minorEastAsia" w:cstheme="minorEastAsia"/>
                    <w:bCs/>
                    <w:color w:val="auto"/>
                    <w:sz w:val="28"/>
                    <w:szCs w:val="28"/>
                    <w:highlight w:val="none"/>
                  </w:rPr>
                </m:ctrlPr>
              </m:accPr>
              <m:e>
                <m:r>
                  <m:rPr>
                    <m:sty m:val="p"/>
                  </m:rPr>
                  <w:rPr>
                    <w:rFonts w:hint="eastAsia" w:ascii="Cambria Math" w:hAnsi="Cambria Math" w:eastAsiaTheme="minorEastAsia" w:cstheme="minorEastAsia"/>
                    <w:color w:val="auto"/>
                    <w:sz w:val="28"/>
                    <w:szCs w:val="28"/>
                    <w:highlight w:val="none"/>
                  </w:rPr>
                  <m:t>P</m:t>
                </m:r>
                <m:ctrlPr>
                  <w:rPr>
                    <w:rFonts w:hint="eastAsia" w:ascii="Cambria Math" w:hAnsi="Cambria Math" w:eastAsiaTheme="minorEastAsia" w:cstheme="minorEastAsia"/>
                    <w:bCs/>
                    <w:color w:val="auto"/>
                    <w:sz w:val="28"/>
                    <w:szCs w:val="28"/>
                    <w:highlight w:val="none"/>
                  </w:rPr>
                </m:ctrlPr>
              </m:e>
            </m:acc>
            <m:r>
              <m:rPr>
                <m:sty m:val="p"/>
              </m:rPr>
              <w:rPr>
                <w:rFonts w:hint="eastAsia" w:ascii="Cambria Math" w:hAnsi="Cambria Math" w:eastAsiaTheme="minorEastAsia" w:cstheme="minorEastAsia"/>
                <w:color w:val="auto"/>
                <w:sz w:val="28"/>
                <w:szCs w:val="28"/>
                <w:highlight w:val="none"/>
              </w:rPr>
              <m:t>D</m:t>
            </m:r>
            <m:ctrlPr>
              <w:rPr>
                <w:rFonts w:hint="eastAsia" w:ascii="Cambria Math" w:hAnsi="Cambria Math" w:eastAsiaTheme="minorEastAsia" w:cstheme="minorEastAsia"/>
                <w:bCs/>
                <w:color w:val="auto"/>
                <w:sz w:val="28"/>
                <w:szCs w:val="28"/>
                <w:highlight w:val="none"/>
              </w:rPr>
            </m:ctrlPr>
          </m:num>
          <m:den>
            <m:sSub>
              <m:sSubPr>
                <m:ctrlPr>
                  <w:rPr>
                    <w:rFonts w:hint="eastAsia" w:ascii="Cambria Math" w:hAnsi="Cambria Math" w:eastAsiaTheme="minorEastAsia" w:cstheme="minorEastAsia"/>
                    <w:bCs/>
                    <w:color w:val="auto"/>
                    <w:sz w:val="28"/>
                    <w:szCs w:val="28"/>
                    <w:highlight w:val="none"/>
                  </w:rPr>
                </m:ctrlPr>
              </m:sSubPr>
              <m:e>
                <m:r>
                  <m:rPr>
                    <m:sty m:val="p"/>
                  </m:rPr>
                  <w:rPr>
                    <w:rFonts w:hint="eastAsia" w:ascii="Cambria Math" w:hAnsi="Cambria Math" w:eastAsiaTheme="minorEastAsia" w:cstheme="minorEastAsia"/>
                    <w:color w:val="auto"/>
                    <w:sz w:val="28"/>
                    <w:szCs w:val="28"/>
                    <w:highlight w:val="none"/>
                  </w:rPr>
                  <m:t>S</m:t>
                </m:r>
                <m:ctrlPr>
                  <w:rPr>
                    <w:rFonts w:hint="eastAsia" w:ascii="Cambria Math" w:hAnsi="Cambria Math" w:eastAsiaTheme="minorEastAsia" w:cstheme="minorEastAsia"/>
                    <w:bCs/>
                    <w:color w:val="auto"/>
                    <w:sz w:val="28"/>
                    <w:szCs w:val="28"/>
                    <w:highlight w:val="none"/>
                  </w:rPr>
                </m:ctrlPr>
              </m:e>
              <m:sub>
                <m:r>
                  <m:rPr>
                    <m:sty m:val="p"/>
                  </m:rPr>
                  <w:rPr>
                    <w:rFonts w:hint="eastAsia" w:ascii="Cambria Math" w:hAnsi="Cambria Math" w:eastAsiaTheme="minorEastAsia" w:cstheme="minorEastAsia"/>
                    <w:color w:val="auto"/>
                    <w:sz w:val="28"/>
                    <w:szCs w:val="28"/>
                    <w:highlight w:val="none"/>
                  </w:rPr>
                  <m:t>1</m:t>
                </m:r>
                <m:ctrlPr>
                  <w:rPr>
                    <w:rFonts w:hint="eastAsia" w:ascii="Cambria Math" w:hAnsi="Cambria Math" w:eastAsiaTheme="minorEastAsia" w:cstheme="minorEastAsia"/>
                    <w:bCs/>
                    <w:color w:val="auto"/>
                    <w:sz w:val="28"/>
                    <w:szCs w:val="28"/>
                    <w:highlight w:val="none"/>
                  </w:rPr>
                </m:ctrlPr>
              </m:sub>
            </m:sSub>
            <m:r>
              <m:rPr>
                <m:sty m:val="p"/>
              </m:rPr>
              <w:rPr>
                <w:rFonts w:hint="eastAsia" w:ascii="Cambria Math" w:hAnsi="Cambria Math" w:eastAsiaTheme="minorEastAsia" w:cstheme="minorEastAsia"/>
                <w:color w:val="auto"/>
                <w:sz w:val="28"/>
                <w:szCs w:val="28"/>
                <w:highlight w:val="none"/>
              </w:rPr>
              <m:t>×Si×</m:t>
            </m:r>
            <m:sSub>
              <m:sSubPr>
                <m:ctrlPr>
                  <w:rPr>
                    <w:rFonts w:hint="eastAsia" w:ascii="Cambria Math" w:hAnsi="Cambria Math" w:eastAsiaTheme="minorEastAsia" w:cstheme="minorEastAsia"/>
                    <w:bCs/>
                    <w:color w:val="auto"/>
                    <w:sz w:val="28"/>
                    <w:szCs w:val="28"/>
                    <w:highlight w:val="none"/>
                  </w:rPr>
                </m:ctrlPr>
              </m:sSubPr>
              <m:e>
                <m:r>
                  <w:rPr>
                    <w:rFonts w:hint="eastAsia" w:ascii="Cambria Math" w:hAnsi="Cambria Math" w:eastAsiaTheme="minorEastAsia" w:cstheme="minorEastAsia"/>
                    <w:color w:val="auto"/>
                    <w:sz w:val="28"/>
                    <w:szCs w:val="28"/>
                    <w:highlight w:val="none"/>
                  </w:rPr>
                  <m:t>S</m:t>
                </m:r>
                <m:ctrlPr>
                  <w:rPr>
                    <w:rFonts w:hint="eastAsia" w:ascii="Cambria Math" w:hAnsi="Cambria Math" w:eastAsiaTheme="minorEastAsia" w:cstheme="minorEastAsia"/>
                    <w:bCs/>
                    <w:color w:val="auto"/>
                    <w:sz w:val="28"/>
                    <w:szCs w:val="28"/>
                    <w:highlight w:val="none"/>
                  </w:rPr>
                </m:ctrlPr>
              </m:e>
              <m:sub>
                <m:r>
                  <w:rPr>
                    <w:rFonts w:hint="eastAsia" w:ascii="Cambria Math" w:hAnsi="Cambria Math" w:eastAsiaTheme="minorEastAsia" w:cstheme="minorEastAsia"/>
                    <w:color w:val="auto"/>
                    <w:sz w:val="28"/>
                    <w:szCs w:val="28"/>
                    <w:highlight w:val="none"/>
                  </w:rPr>
                  <m:t>eq</m:t>
                </m:r>
                <m:ctrlPr>
                  <w:rPr>
                    <w:rFonts w:hint="eastAsia" w:ascii="Cambria Math" w:hAnsi="Cambria Math" w:eastAsiaTheme="minorEastAsia" w:cstheme="minorEastAsia"/>
                    <w:bCs/>
                    <w:color w:val="auto"/>
                    <w:sz w:val="28"/>
                    <w:szCs w:val="28"/>
                    <w:highlight w:val="none"/>
                  </w:rPr>
                </m:ctrlPr>
              </m:sub>
            </m:sSub>
            <m:ctrlPr>
              <w:rPr>
                <w:rFonts w:hint="eastAsia" w:ascii="Cambria Math" w:hAnsi="Cambria Math" w:eastAsiaTheme="minorEastAsia" w:cstheme="minorEastAsia"/>
                <w:bCs/>
                <w:color w:val="auto"/>
                <w:sz w:val="28"/>
                <w:szCs w:val="28"/>
                <w:highlight w:val="none"/>
              </w:rPr>
            </m:ctrlPr>
          </m:den>
        </m:f>
      </m:oMath>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式中，D  ----天线直径（m）;</w:t>
      </w:r>
    </w:p>
    <w:p>
      <w:pPr>
        <w:snapToGrid w:val="0"/>
        <w:spacing w:line="360" w:lineRule="auto"/>
        <w:ind w:firstLine="840" w:firstLineChars="3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position w:val="-4"/>
          <w:sz w:val="28"/>
          <w:szCs w:val="28"/>
          <w:highlight w:val="none"/>
        </w:rPr>
        <w:object>
          <v:shape id="_x0000_i1025" o:spt="75" type="#_x0000_t75" style="height:15.75pt;width:12.75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hint="eastAsia" w:asciiTheme="minorEastAsia" w:hAnsiTheme="minorEastAsia" w:eastAsiaTheme="minorEastAsia" w:cstheme="minorEastAsia"/>
          <w:bCs/>
          <w:color w:val="auto"/>
          <w:sz w:val="28"/>
          <w:szCs w:val="28"/>
          <w:highlight w:val="none"/>
        </w:rPr>
        <w:t xml:space="preserve"> ----发射机平均功率,W ；</w:t>
      </w:r>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      S</w:t>
      </w:r>
      <w:r>
        <w:rPr>
          <w:rFonts w:hint="eastAsia" w:asciiTheme="minorEastAsia" w:hAnsiTheme="minorEastAsia" w:eastAsiaTheme="minorEastAsia" w:cstheme="minorEastAsia"/>
          <w:bCs/>
          <w:color w:val="auto"/>
          <w:sz w:val="28"/>
          <w:szCs w:val="28"/>
          <w:highlight w:val="none"/>
          <w:vertAlign w:val="subscript"/>
        </w:rPr>
        <w:t>1</w:t>
      </w:r>
      <w:r>
        <w:rPr>
          <w:rFonts w:hint="eastAsia" w:asciiTheme="minorEastAsia" w:hAnsiTheme="minorEastAsia" w:eastAsiaTheme="minorEastAsia" w:cstheme="minorEastAsia"/>
          <w:bCs/>
          <w:color w:val="auto"/>
          <w:sz w:val="28"/>
          <w:szCs w:val="28"/>
          <w:highlight w:val="none"/>
        </w:rPr>
        <w:t xml:space="preserve"> ----天线有效口径面积,m</w:t>
      </w:r>
      <w:r>
        <w:rPr>
          <w:rFonts w:hint="eastAsia" w:asciiTheme="minorEastAsia" w:hAnsiTheme="minorEastAsia" w:eastAsiaTheme="minorEastAsia" w:cstheme="minorEastAsia"/>
          <w:bCs/>
          <w:color w:val="auto"/>
          <w:sz w:val="28"/>
          <w:szCs w:val="28"/>
          <w:highlight w:val="none"/>
          <w:vertAlign w:val="superscript"/>
        </w:rPr>
        <w:t>2</w:t>
      </w:r>
      <w:r>
        <w:rPr>
          <w:rFonts w:hint="eastAsia" w:asciiTheme="minorEastAsia" w:hAnsiTheme="minorEastAsia" w:eastAsiaTheme="minorEastAsia" w:cstheme="minorEastAsia"/>
          <w:bCs/>
          <w:color w:val="auto"/>
          <w:sz w:val="28"/>
          <w:szCs w:val="28"/>
          <w:highlight w:val="none"/>
        </w:rPr>
        <w:t>；</w:t>
      </w:r>
    </w:p>
    <w:p>
      <w:pPr>
        <w:snapToGrid w:val="0"/>
        <w:spacing w:line="360" w:lineRule="auto"/>
        <w:ind w:firstLine="840" w:firstLineChars="3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Si ----扫描区域总角度范围,弧度;   </w:t>
      </w:r>
    </w:p>
    <w:p>
      <w:pPr>
        <w:snapToGrid w:val="0"/>
        <w:spacing w:line="360" w:lineRule="auto"/>
        <w:ind w:firstLine="420" w:firstLineChars="15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   S</w:t>
      </w:r>
      <w:r>
        <w:rPr>
          <w:rFonts w:hint="eastAsia" w:asciiTheme="minorEastAsia" w:hAnsiTheme="minorEastAsia" w:eastAsiaTheme="minorEastAsia" w:cstheme="minorEastAsia"/>
          <w:bCs/>
          <w:color w:val="auto"/>
          <w:sz w:val="28"/>
          <w:szCs w:val="28"/>
          <w:highlight w:val="none"/>
          <w:vertAlign w:val="subscript"/>
        </w:rPr>
        <w:t>eq</w:t>
      </w:r>
      <w:r>
        <w:rPr>
          <w:rFonts w:hint="eastAsia" w:asciiTheme="minorEastAsia" w:hAnsiTheme="minorEastAsia" w:eastAsiaTheme="minorEastAsia" w:cstheme="minorEastAsia"/>
          <w:bCs/>
          <w:color w:val="auto"/>
          <w:sz w:val="28"/>
          <w:szCs w:val="28"/>
          <w:highlight w:val="none"/>
        </w:rPr>
        <w:t xml:space="preserve"> ----等效功率密度控制限值 W/m</w:t>
      </w:r>
      <w:r>
        <w:rPr>
          <w:rFonts w:hint="eastAsia" w:asciiTheme="minorEastAsia" w:hAnsiTheme="minorEastAsia" w:eastAsiaTheme="minorEastAsia" w:cstheme="minorEastAsia"/>
          <w:bCs/>
          <w:color w:val="auto"/>
          <w:sz w:val="28"/>
          <w:szCs w:val="28"/>
          <w:highlight w:val="none"/>
          <w:vertAlign w:val="superscript"/>
        </w:rPr>
        <w:t>2</w:t>
      </w:r>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注：如上式计算出的R</w:t>
      </w:r>
      <w:r>
        <w:rPr>
          <w:rFonts w:hint="eastAsia" w:asciiTheme="minorEastAsia" w:hAnsiTheme="minorEastAsia" w:eastAsiaTheme="minorEastAsia" w:cstheme="minorEastAsia"/>
          <w:bCs/>
          <w:color w:val="auto"/>
          <w:sz w:val="28"/>
          <w:szCs w:val="28"/>
          <w:highlight w:val="none"/>
          <w:vertAlign w:val="subscript"/>
        </w:rPr>
        <w:t>nf</w:t>
      </w:r>
      <w:r>
        <w:rPr>
          <w:rFonts w:hint="eastAsia" w:asciiTheme="minorEastAsia" w:hAnsiTheme="minorEastAsia" w:eastAsiaTheme="minorEastAsia" w:cstheme="minorEastAsia"/>
          <w:bCs/>
          <w:color w:val="auto"/>
          <w:sz w:val="28"/>
          <w:szCs w:val="28"/>
          <w:highlight w:val="none"/>
        </w:rPr>
        <w:t>大于瑞利距离R</w:t>
      </w:r>
      <w:r>
        <w:rPr>
          <w:rFonts w:hint="eastAsia" w:asciiTheme="minorEastAsia" w:hAnsiTheme="minorEastAsia" w:eastAsiaTheme="minorEastAsia" w:cstheme="minorEastAsia"/>
          <w:bCs/>
          <w:color w:val="auto"/>
          <w:sz w:val="28"/>
          <w:szCs w:val="28"/>
          <w:highlight w:val="none"/>
          <w:vertAlign w:val="subscript"/>
        </w:rPr>
        <w:t>0</w:t>
      </w:r>
      <w:r>
        <w:rPr>
          <w:rFonts w:hint="eastAsia" w:asciiTheme="minorEastAsia" w:hAnsiTheme="minorEastAsia" w:eastAsiaTheme="minorEastAsia" w:cstheme="minorEastAsia"/>
          <w:bCs/>
          <w:color w:val="auto"/>
          <w:sz w:val="28"/>
          <w:szCs w:val="28"/>
          <w:highlight w:val="none"/>
        </w:rPr>
        <w:t>，则须采用雷达天线</w:t>
      </w:r>
      <w:r>
        <w:rPr>
          <w:rFonts w:hint="eastAsia" w:asciiTheme="minorEastAsia" w:hAnsiTheme="minorEastAsia" w:eastAsiaTheme="minorEastAsia" w:cstheme="minorEastAsia"/>
          <w:b/>
          <w:bCs/>
          <w:color w:val="auto"/>
          <w:sz w:val="28"/>
          <w:szCs w:val="28"/>
          <w:highlight w:val="none"/>
        </w:rPr>
        <w:t>远场</w:t>
      </w:r>
      <w:r>
        <w:rPr>
          <w:rFonts w:hint="eastAsia" w:asciiTheme="minorEastAsia" w:hAnsiTheme="minorEastAsia" w:eastAsiaTheme="minorEastAsia" w:cstheme="minorEastAsia"/>
          <w:bCs/>
          <w:color w:val="auto"/>
          <w:sz w:val="28"/>
          <w:szCs w:val="28"/>
          <w:highlight w:val="none"/>
        </w:rPr>
        <w:t>辐射安全距离计算公式。</w:t>
      </w:r>
    </w:p>
    <w:p>
      <w:pPr>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因雷达工作时，天线波束处于扫描状态，根据表3</w:t>
      </w:r>
      <w:r>
        <w:rPr>
          <w:rFonts w:asciiTheme="minorEastAsia" w:hAnsiTheme="minorEastAsia" w:eastAsiaTheme="minorEastAsia" w:cstheme="minorEastAsia"/>
          <w:bCs/>
          <w:color w:val="auto"/>
          <w:sz w:val="28"/>
          <w:szCs w:val="28"/>
          <w:highlight w:val="none"/>
        </w:rPr>
        <w:t>.1.1中公众暴露控制限值</w:t>
      </w:r>
      <w:r>
        <w:rPr>
          <w:rFonts w:hint="eastAsia" w:asciiTheme="minorEastAsia" w:hAnsiTheme="minorEastAsia" w:eastAsiaTheme="minorEastAsia" w:cstheme="minorEastAsia"/>
          <w:color w:val="auto"/>
          <w:sz w:val="28"/>
          <w:szCs w:val="28"/>
          <w:highlight w:val="none"/>
        </w:rPr>
        <w:t>是任意连续 6 分钟内的方均根值的</w:t>
      </w:r>
      <w:r>
        <w:rPr>
          <w:rFonts w:asciiTheme="minorEastAsia" w:hAnsiTheme="minorEastAsia" w:eastAsiaTheme="minorEastAsia" w:cstheme="minorEastAsia"/>
          <w:bCs/>
          <w:color w:val="auto"/>
          <w:sz w:val="28"/>
          <w:szCs w:val="28"/>
          <w:highlight w:val="none"/>
        </w:rPr>
        <w:t>说明</w:t>
      </w:r>
      <w:r>
        <w:rPr>
          <w:rFonts w:hint="eastAsia" w:asciiTheme="minorEastAsia" w:hAnsiTheme="minorEastAsia" w:eastAsiaTheme="minorEastAsia" w:cstheme="minorEastAsia"/>
          <w:bCs/>
          <w:color w:val="auto"/>
          <w:sz w:val="28"/>
          <w:szCs w:val="28"/>
          <w:highlight w:val="none"/>
        </w:rPr>
        <w:t>，则在雷达天线全扫描区域内须考虑波束扫描占空比，对于近场辐射，即有</w:t>
      </w:r>
      <m:oMath>
        <m:sSub>
          <m:sSubPr>
            <m:ctrlPr>
              <w:rPr>
                <w:rFonts w:hint="eastAsia" w:ascii="Cambria Math" w:hAnsi="Cambria Math" w:eastAsiaTheme="minorEastAsia" w:cstheme="minorEastAsia"/>
                <w:bCs/>
                <w:color w:val="auto"/>
                <w:sz w:val="28"/>
                <w:szCs w:val="28"/>
                <w:highlight w:val="none"/>
              </w:rPr>
            </m:ctrlPr>
          </m:sSubPr>
          <m:e>
            <m:r>
              <m:rPr>
                <m:sty m:val="p"/>
              </m:rPr>
              <w:rPr>
                <w:rFonts w:hint="eastAsia" w:ascii="Cambria Math" w:hAnsi="Cambria Math" w:eastAsiaTheme="minorEastAsia" w:cstheme="minorEastAsia"/>
                <w:color w:val="auto"/>
                <w:sz w:val="28"/>
                <w:szCs w:val="28"/>
                <w:highlight w:val="none"/>
              </w:rPr>
              <m:t>M</m:t>
            </m:r>
            <m:ctrlPr>
              <w:rPr>
                <w:rFonts w:hint="eastAsia" w:ascii="Cambria Math" w:hAnsi="Cambria Math" w:eastAsiaTheme="minorEastAsia" w:cstheme="minorEastAsia"/>
                <w:bCs/>
                <w:color w:val="auto"/>
                <w:sz w:val="28"/>
                <w:szCs w:val="28"/>
                <w:highlight w:val="none"/>
              </w:rPr>
            </m:ctrlPr>
          </m:e>
          <m:sub>
            <m:r>
              <m:rPr>
                <m:sty m:val="p"/>
              </m:rPr>
              <w:rPr>
                <w:rFonts w:hint="eastAsia" w:ascii="Cambria Math" w:hAnsi="Cambria Math" w:eastAsiaTheme="minorEastAsia" w:cstheme="minorEastAsia"/>
                <w:color w:val="auto"/>
                <w:sz w:val="28"/>
                <w:szCs w:val="28"/>
                <w:highlight w:val="none"/>
              </w:rPr>
              <m:t>1</m:t>
            </m:r>
            <m:ctrlPr>
              <w:rPr>
                <w:rFonts w:hint="eastAsia" w:ascii="Cambria Math" w:hAnsi="Cambria Math" w:eastAsiaTheme="minorEastAsia" w:cstheme="minorEastAsia"/>
                <w:bCs/>
                <w:color w:val="auto"/>
                <w:sz w:val="28"/>
                <w:szCs w:val="28"/>
                <w:highlight w:val="none"/>
              </w:rPr>
            </m:ctrlPr>
          </m:sub>
        </m:sSub>
        <m:r>
          <m:rPr>
            <m:sty m:val="p"/>
          </m:rPr>
          <w:rPr>
            <w:rFonts w:hint="eastAsia" w:ascii="Cambria Math" w:hAnsi="Cambria Math" w:eastAsiaTheme="minorEastAsia" w:cstheme="minorEastAsia"/>
            <w:color w:val="auto"/>
            <w:sz w:val="28"/>
            <w:szCs w:val="28"/>
            <w:highlight w:val="none"/>
          </w:rPr>
          <m:t>=</m:t>
        </m:r>
        <m:f>
          <m:fPr>
            <m:ctrlPr>
              <w:rPr>
                <w:rFonts w:hint="eastAsia" w:ascii="Cambria Math" w:hAnsi="Cambria Math" w:eastAsiaTheme="minorEastAsia" w:cstheme="minorEastAsia"/>
                <w:bCs/>
                <w:color w:val="auto"/>
                <w:sz w:val="28"/>
                <w:szCs w:val="28"/>
                <w:highlight w:val="none"/>
              </w:rPr>
            </m:ctrlPr>
          </m:fPr>
          <m:num>
            <m:r>
              <m:rPr>
                <m:sty m:val="p"/>
              </m:rPr>
              <w:rPr>
                <w:rFonts w:hint="eastAsia" w:ascii="Cambria Math" w:hAnsi="Cambria Math" w:eastAsiaTheme="minorEastAsia" w:cstheme="minorEastAsia"/>
                <w:color w:val="auto"/>
                <w:sz w:val="28"/>
                <w:szCs w:val="28"/>
                <w:highlight w:val="none"/>
              </w:rPr>
              <m:t>D</m:t>
            </m:r>
            <m:ctrlPr>
              <w:rPr>
                <w:rFonts w:hint="eastAsia" w:ascii="Cambria Math" w:hAnsi="Cambria Math" w:eastAsiaTheme="minorEastAsia" w:cstheme="minorEastAsia"/>
                <w:bCs/>
                <w:color w:val="auto"/>
                <w:sz w:val="28"/>
                <w:szCs w:val="28"/>
                <w:highlight w:val="none"/>
              </w:rPr>
            </m:ctrlPr>
          </m:num>
          <m:den>
            <m:r>
              <m:rPr>
                <m:sty m:val="p"/>
              </m:rPr>
              <w:rPr>
                <w:rFonts w:hint="eastAsia" w:ascii="Cambria Math" w:hAnsi="Cambria Math" w:eastAsiaTheme="minorEastAsia" w:cstheme="minorEastAsia"/>
                <w:color w:val="auto"/>
                <w:sz w:val="28"/>
                <w:szCs w:val="28"/>
                <w:highlight w:val="none"/>
              </w:rPr>
              <m:t>Si×</m:t>
            </m:r>
            <m:sSub>
              <m:sSubPr>
                <m:ctrlPr>
                  <w:rPr>
                    <w:rFonts w:hint="eastAsia" w:ascii="Cambria Math" w:hAnsi="Cambria Math" w:eastAsiaTheme="minorEastAsia" w:cstheme="minorEastAsia"/>
                    <w:color w:val="auto"/>
                    <w:sz w:val="28"/>
                    <w:szCs w:val="28"/>
                    <w:highlight w:val="none"/>
                  </w:rPr>
                </m:ctrlPr>
              </m:sSubPr>
              <m:e>
                <m:r>
                  <w:rPr>
                    <w:rFonts w:hint="eastAsia" w:ascii="Cambria Math" w:hAnsi="Cambria Math" w:eastAsiaTheme="minorEastAsia" w:cstheme="minorEastAsia"/>
                    <w:color w:val="auto"/>
                    <w:sz w:val="28"/>
                    <w:szCs w:val="28"/>
                    <w:highlight w:val="none"/>
                  </w:rPr>
                  <m:t>R</m:t>
                </m:r>
                <m:ctrlPr>
                  <w:rPr>
                    <w:rFonts w:hint="eastAsia" w:ascii="Cambria Math" w:hAnsi="Cambria Math" w:eastAsiaTheme="minorEastAsia" w:cstheme="minorEastAsia"/>
                    <w:color w:val="auto"/>
                    <w:sz w:val="28"/>
                    <w:szCs w:val="28"/>
                    <w:highlight w:val="none"/>
                  </w:rPr>
                </m:ctrlPr>
              </m:e>
              <m:sub>
                <m:r>
                  <w:rPr>
                    <w:rFonts w:hint="eastAsia" w:ascii="Cambria Math" w:hAnsi="Cambria Math" w:eastAsiaTheme="minorEastAsia" w:cstheme="minorEastAsia"/>
                    <w:color w:val="auto"/>
                    <w:sz w:val="28"/>
                    <w:szCs w:val="28"/>
                    <w:highlight w:val="none"/>
                  </w:rPr>
                  <m:t>nf</m:t>
                </m:r>
                <m:ctrlPr>
                  <w:rPr>
                    <w:rFonts w:hint="eastAsia" w:ascii="Cambria Math" w:hAnsi="Cambria Math" w:eastAsiaTheme="minorEastAsia" w:cstheme="minorEastAsia"/>
                    <w:color w:val="auto"/>
                    <w:sz w:val="28"/>
                    <w:szCs w:val="28"/>
                    <w:highlight w:val="none"/>
                  </w:rPr>
                </m:ctrlPr>
              </m:sub>
            </m:sSub>
            <m:ctrlPr>
              <w:rPr>
                <w:rFonts w:hint="eastAsia" w:ascii="Cambria Math" w:hAnsi="Cambria Math" w:eastAsiaTheme="minorEastAsia" w:cstheme="minorEastAsia"/>
                <w:bCs/>
                <w:color w:val="auto"/>
                <w:sz w:val="28"/>
                <w:szCs w:val="28"/>
                <w:highlight w:val="none"/>
              </w:rPr>
            </m:ctrlPr>
          </m:den>
        </m:f>
      </m:oMath>
      <w:r>
        <w:rPr>
          <w:rFonts w:asciiTheme="minorEastAsia" w:hAnsiTheme="minorEastAsia" w:eastAsiaTheme="minorEastAsia" w:cstheme="minorEastAsia"/>
          <w:bCs/>
          <w:color w:val="auto"/>
          <w:sz w:val="28"/>
          <w:szCs w:val="28"/>
          <w:highlight w:val="none"/>
        </w:rPr>
        <w:t xml:space="preserve"> ,故公式</w:t>
      </w:r>
      <w:r>
        <w:rPr>
          <w:rFonts w:hint="eastAsia" w:asciiTheme="minorEastAsia" w:hAnsiTheme="minorEastAsia" w:eastAsiaTheme="minorEastAsia" w:cstheme="minorEastAsia"/>
          <w:bCs/>
          <w:color w:val="auto"/>
          <w:sz w:val="28"/>
          <w:szCs w:val="28"/>
          <w:highlight w:val="none"/>
          <w:lang w:val="en-US" w:eastAsia="zh-CN"/>
        </w:rPr>
        <w:t>3.3.2</w:t>
      </w:r>
      <w:r>
        <w:rPr>
          <w:rFonts w:hint="eastAsia" w:asciiTheme="minorEastAsia" w:hAnsiTheme="minorEastAsia" w:eastAsiaTheme="minorEastAsia" w:cstheme="minorEastAsia"/>
          <w:bCs/>
          <w:color w:val="auto"/>
          <w:sz w:val="28"/>
          <w:szCs w:val="28"/>
          <w:highlight w:val="none"/>
        </w:rPr>
        <w:t>中包含了占空比M</w:t>
      </w:r>
      <w:r>
        <w:rPr>
          <w:rFonts w:asciiTheme="minorEastAsia" w:hAnsiTheme="minorEastAsia" w:eastAsiaTheme="minorEastAsia" w:cstheme="minorEastAsia"/>
          <w:bCs/>
          <w:color w:val="auto"/>
          <w:sz w:val="28"/>
          <w:szCs w:val="28"/>
          <w:highlight w:val="none"/>
          <w:vertAlign w:val="subscript"/>
        </w:rPr>
        <w:t>1</w:t>
      </w:r>
      <w:r>
        <w:rPr>
          <w:rFonts w:hint="eastAsia" w:asciiTheme="minorEastAsia" w:hAnsiTheme="minorEastAsia" w:eastAsiaTheme="minorEastAsia" w:cstheme="minorEastAsia"/>
          <w:bCs/>
          <w:color w:val="auto"/>
          <w:sz w:val="28"/>
          <w:szCs w:val="28"/>
          <w:highlight w:val="none"/>
        </w:rPr>
        <w:t>。</w:t>
      </w:r>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雷达天线远场辐射安全距离R</w:t>
      </w:r>
      <w:r>
        <w:rPr>
          <w:rFonts w:hint="eastAsia" w:asciiTheme="minorEastAsia" w:hAnsiTheme="minorEastAsia" w:eastAsiaTheme="minorEastAsia" w:cstheme="minorEastAsia"/>
          <w:bCs/>
          <w:color w:val="auto"/>
          <w:sz w:val="28"/>
          <w:szCs w:val="28"/>
          <w:highlight w:val="none"/>
          <w:vertAlign w:val="subscript"/>
        </w:rPr>
        <w:t>ff</w:t>
      </w:r>
      <w:r>
        <w:rPr>
          <w:rFonts w:hint="eastAsia" w:asciiTheme="minorEastAsia" w:hAnsiTheme="minorEastAsia" w:eastAsiaTheme="minorEastAsia" w:cstheme="minorEastAsia"/>
          <w:bCs/>
          <w:color w:val="auto"/>
          <w:sz w:val="28"/>
          <w:szCs w:val="28"/>
          <w:highlight w:val="none"/>
          <w:vertAlign w:val="baseline"/>
          <w:lang w:eastAsia="zh-CN"/>
        </w:rPr>
        <w:t>可</w:t>
      </w:r>
      <w:r>
        <w:rPr>
          <w:rFonts w:hint="eastAsia" w:asciiTheme="minorEastAsia" w:hAnsiTheme="minorEastAsia" w:eastAsiaTheme="minorEastAsia" w:cstheme="minorEastAsia"/>
          <w:bCs/>
          <w:color w:val="auto"/>
          <w:sz w:val="28"/>
          <w:szCs w:val="28"/>
          <w:highlight w:val="none"/>
        </w:rPr>
        <w:t>按下式进行计算：</w:t>
      </w:r>
    </w:p>
    <w:p>
      <w:pPr>
        <w:snapToGrid w:val="0"/>
        <w:spacing w:line="360" w:lineRule="auto"/>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R</w:t>
      </w:r>
      <w:r>
        <w:rPr>
          <w:rFonts w:hint="eastAsia" w:asciiTheme="minorEastAsia" w:hAnsiTheme="minorEastAsia" w:eastAsiaTheme="minorEastAsia" w:cstheme="minorEastAsia"/>
          <w:bCs/>
          <w:color w:val="auto"/>
          <w:sz w:val="28"/>
          <w:szCs w:val="28"/>
          <w:highlight w:val="none"/>
          <w:vertAlign w:val="subscript"/>
        </w:rPr>
        <w:t>ff</w:t>
      </w:r>
      <w:r>
        <w:rPr>
          <w:rFonts w:hint="eastAsia" w:asciiTheme="minorEastAsia" w:hAnsiTheme="minorEastAsia" w:eastAsiaTheme="minorEastAsia" w:cstheme="minorEastAsia"/>
          <w:bCs/>
          <w:color w:val="auto"/>
          <w:sz w:val="28"/>
          <w:szCs w:val="28"/>
          <w:highlight w:val="none"/>
        </w:rPr>
        <w:t>（m）=</w:t>
      </w:r>
      <m:oMath>
        <m:rad>
          <m:radPr>
            <m:degHide m:val="1"/>
            <m:ctrlPr>
              <w:rPr>
                <w:rFonts w:hint="eastAsia" w:ascii="Cambria Math" w:hAnsi="Cambria Math" w:eastAsiaTheme="minorEastAsia" w:cstheme="minorEastAsia"/>
                <w:bCs/>
                <w:color w:val="auto"/>
                <w:sz w:val="28"/>
                <w:szCs w:val="28"/>
                <w:highlight w:val="none"/>
              </w:rPr>
            </m:ctrlPr>
          </m:radPr>
          <m:deg>
            <m:ctrlPr>
              <w:rPr>
                <w:rFonts w:hint="eastAsia" w:ascii="Cambria Math" w:hAnsi="Cambria Math" w:eastAsiaTheme="minorEastAsia" w:cstheme="minorEastAsia"/>
                <w:bCs/>
                <w:color w:val="auto"/>
                <w:sz w:val="28"/>
                <w:szCs w:val="28"/>
                <w:highlight w:val="none"/>
              </w:rPr>
            </m:ctrlPr>
          </m:deg>
          <m:e>
            <m:f>
              <m:fPr>
                <m:ctrlPr>
                  <w:rPr>
                    <w:rFonts w:hint="eastAsia" w:ascii="Cambria Math" w:hAnsi="Cambria Math" w:eastAsiaTheme="minorEastAsia" w:cstheme="minorEastAsia"/>
                    <w:bCs/>
                    <w:color w:val="auto"/>
                    <w:sz w:val="28"/>
                    <w:szCs w:val="28"/>
                    <w:highlight w:val="none"/>
                  </w:rPr>
                </m:ctrlPr>
              </m:fPr>
              <m:num>
                <m:acc>
                  <m:accPr>
                    <m:chr m:val="̅"/>
                    <m:ctrlPr>
                      <w:rPr>
                        <w:rFonts w:hint="eastAsia" w:ascii="Cambria Math" w:hAnsi="Cambria Math" w:eastAsiaTheme="minorEastAsia" w:cstheme="minorEastAsia"/>
                        <w:bCs/>
                        <w:color w:val="auto"/>
                        <w:sz w:val="28"/>
                        <w:szCs w:val="28"/>
                        <w:highlight w:val="none"/>
                      </w:rPr>
                    </m:ctrlPr>
                  </m:accPr>
                  <m:e>
                    <m:r>
                      <m:rPr>
                        <m:sty m:val="p"/>
                      </m:rPr>
                      <w:rPr>
                        <w:rFonts w:hint="eastAsia" w:ascii="Cambria Math" w:hAnsi="Cambria Math" w:eastAsiaTheme="minorEastAsia" w:cstheme="minorEastAsia"/>
                        <w:color w:val="auto"/>
                        <w:sz w:val="28"/>
                        <w:szCs w:val="28"/>
                        <w:highlight w:val="none"/>
                      </w:rPr>
                      <m:t>P</m:t>
                    </m:r>
                    <m:ctrlPr>
                      <w:rPr>
                        <w:rFonts w:hint="eastAsia" w:ascii="Cambria Math" w:hAnsi="Cambria Math" w:eastAsiaTheme="minorEastAsia" w:cstheme="minorEastAsia"/>
                        <w:bCs/>
                        <w:color w:val="auto"/>
                        <w:sz w:val="28"/>
                        <w:szCs w:val="28"/>
                        <w:highlight w:val="none"/>
                      </w:rPr>
                    </m:ctrlPr>
                  </m:e>
                </m:acc>
                <m:r>
                  <m:rPr>
                    <m:sty m:val="p"/>
                  </m:rPr>
                  <w:rPr>
                    <w:rFonts w:hint="eastAsia" w:ascii="Cambria Math" w:hAnsi="Cambria Math" w:eastAsiaTheme="minorEastAsia" w:cstheme="minorEastAsia"/>
                    <w:color w:val="auto"/>
                    <w:sz w:val="28"/>
                    <w:szCs w:val="28"/>
                    <w:highlight w:val="none"/>
                  </w:rPr>
                  <m:t>G</m:t>
                </m:r>
                <m:sSub>
                  <m:sSubPr>
                    <m:ctrlPr>
                      <w:rPr>
                        <w:rFonts w:hint="eastAsia" w:ascii="Cambria Math" w:hAnsi="Cambria Math" w:eastAsiaTheme="minorEastAsia" w:cstheme="minorEastAsia"/>
                        <w:color w:val="auto"/>
                        <w:sz w:val="28"/>
                        <w:szCs w:val="28"/>
                        <w:highlight w:val="none"/>
                      </w:rPr>
                    </m:ctrlPr>
                  </m:sSubPr>
                  <m:e>
                    <m:r>
                      <w:rPr>
                        <w:rFonts w:hint="eastAsia" w:ascii="Cambria Math" w:hAnsi="Cambria Math" w:eastAsiaTheme="minorEastAsia" w:cstheme="minorEastAsia"/>
                        <w:color w:val="auto"/>
                        <w:sz w:val="28"/>
                        <w:szCs w:val="28"/>
                        <w:highlight w:val="none"/>
                      </w:rPr>
                      <m:t>S</m:t>
                    </m:r>
                    <m:ctrlPr>
                      <w:rPr>
                        <w:rFonts w:hint="eastAsia" w:ascii="Cambria Math" w:hAnsi="Cambria Math" w:eastAsiaTheme="minorEastAsia" w:cstheme="minorEastAsia"/>
                        <w:color w:val="auto"/>
                        <w:sz w:val="28"/>
                        <w:szCs w:val="28"/>
                        <w:highlight w:val="none"/>
                      </w:rPr>
                    </m:ctrlPr>
                  </m:e>
                  <m:sub>
                    <m:r>
                      <w:rPr>
                        <w:rFonts w:hint="eastAsia" w:ascii="Cambria Math" w:hAnsi="Cambria Math" w:eastAsiaTheme="minorEastAsia" w:cstheme="minorEastAsia"/>
                        <w:color w:val="auto"/>
                        <w:sz w:val="28"/>
                        <w:szCs w:val="28"/>
                        <w:highlight w:val="none"/>
                      </w:rPr>
                      <m:t>2</m:t>
                    </m:r>
                    <m:ctrlPr>
                      <w:rPr>
                        <w:rFonts w:hint="eastAsia" w:ascii="Cambria Math" w:hAnsi="Cambria Math" w:eastAsiaTheme="minorEastAsia" w:cstheme="minorEastAsia"/>
                        <w:color w:val="auto"/>
                        <w:sz w:val="28"/>
                        <w:szCs w:val="28"/>
                        <w:highlight w:val="none"/>
                      </w:rPr>
                    </m:ctrlPr>
                  </m:sub>
                </m:sSub>
                <m:ctrlPr>
                  <w:rPr>
                    <w:rFonts w:hint="eastAsia" w:ascii="Cambria Math" w:hAnsi="Cambria Math" w:eastAsiaTheme="minorEastAsia" w:cstheme="minorEastAsia"/>
                    <w:bCs/>
                    <w:color w:val="auto"/>
                    <w:sz w:val="28"/>
                    <w:szCs w:val="28"/>
                    <w:highlight w:val="none"/>
                  </w:rPr>
                </m:ctrlPr>
              </m:num>
              <m:den>
                <m:r>
                  <m:rPr>
                    <m:sty m:val="p"/>
                  </m:rPr>
                  <w:rPr>
                    <w:rFonts w:hint="eastAsia" w:ascii="Cambria Math" w:hAnsi="Cambria Math" w:eastAsiaTheme="minorEastAsia" w:cstheme="minorEastAsia"/>
                    <w:color w:val="auto"/>
                    <w:sz w:val="28"/>
                    <w:szCs w:val="28"/>
                    <w:highlight w:val="none"/>
                  </w:rPr>
                  <m:t>4π</m:t>
                </m:r>
                <m:sSub>
                  <m:sSubPr>
                    <m:ctrlPr>
                      <w:rPr>
                        <w:rFonts w:hint="eastAsia" w:ascii="Cambria Math" w:hAnsi="Cambria Math" w:eastAsiaTheme="minorEastAsia" w:cstheme="minorEastAsia"/>
                        <w:bCs/>
                        <w:color w:val="auto"/>
                        <w:sz w:val="28"/>
                        <w:szCs w:val="28"/>
                        <w:highlight w:val="none"/>
                      </w:rPr>
                    </m:ctrlPr>
                  </m:sSubPr>
                  <m:e>
                    <m:r>
                      <w:rPr>
                        <w:rFonts w:hint="eastAsia" w:ascii="Cambria Math" w:hAnsi="Cambria Math" w:eastAsiaTheme="minorEastAsia" w:cstheme="minorEastAsia"/>
                        <w:color w:val="auto"/>
                        <w:sz w:val="28"/>
                        <w:szCs w:val="28"/>
                        <w:highlight w:val="none"/>
                      </w:rPr>
                      <m:t>S</m:t>
                    </m:r>
                    <m:ctrlPr>
                      <w:rPr>
                        <w:rFonts w:hint="eastAsia" w:ascii="Cambria Math" w:hAnsi="Cambria Math" w:eastAsiaTheme="minorEastAsia" w:cstheme="minorEastAsia"/>
                        <w:bCs/>
                        <w:color w:val="auto"/>
                        <w:sz w:val="28"/>
                        <w:szCs w:val="28"/>
                        <w:highlight w:val="none"/>
                      </w:rPr>
                    </m:ctrlPr>
                  </m:e>
                  <m:sub>
                    <m:r>
                      <w:rPr>
                        <w:rFonts w:hint="eastAsia" w:ascii="Cambria Math" w:hAnsi="Cambria Math" w:eastAsiaTheme="minorEastAsia" w:cstheme="minorEastAsia"/>
                        <w:color w:val="auto"/>
                        <w:sz w:val="28"/>
                        <w:szCs w:val="28"/>
                        <w:highlight w:val="none"/>
                      </w:rPr>
                      <m:t>0</m:t>
                    </m:r>
                    <m:ctrlPr>
                      <w:rPr>
                        <w:rFonts w:hint="eastAsia" w:ascii="Cambria Math" w:hAnsi="Cambria Math" w:eastAsiaTheme="minorEastAsia" w:cstheme="minorEastAsia"/>
                        <w:bCs/>
                        <w:color w:val="auto"/>
                        <w:sz w:val="28"/>
                        <w:szCs w:val="28"/>
                        <w:highlight w:val="none"/>
                      </w:rPr>
                    </m:ctrlPr>
                  </m:sub>
                </m:sSub>
                <m:sSub>
                  <m:sSubPr>
                    <m:ctrlPr>
                      <w:rPr>
                        <w:rFonts w:hint="eastAsia" w:ascii="Cambria Math" w:hAnsi="Cambria Math" w:eastAsiaTheme="minorEastAsia" w:cstheme="minorEastAsia"/>
                        <w:bCs/>
                        <w:i/>
                        <w:color w:val="auto"/>
                        <w:sz w:val="28"/>
                        <w:szCs w:val="28"/>
                        <w:highlight w:val="none"/>
                      </w:rPr>
                    </m:ctrlPr>
                  </m:sSubPr>
                  <m:e>
                    <m:r>
                      <w:rPr>
                        <w:rFonts w:hint="eastAsia" w:ascii="Cambria Math" w:hAnsi="Cambria Math" w:eastAsiaTheme="minorEastAsia" w:cstheme="minorEastAsia"/>
                        <w:color w:val="auto"/>
                        <w:sz w:val="28"/>
                        <w:szCs w:val="28"/>
                        <w:highlight w:val="none"/>
                      </w:rPr>
                      <m:t>S</m:t>
                    </m:r>
                    <m:ctrlPr>
                      <w:rPr>
                        <w:rFonts w:hint="eastAsia" w:ascii="Cambria Math" w:hAnsi="Cambria Math" w:eastAsiaTheme="minorEastAsia" w:cstheme="minorEastAsia"/>
                        <w:bCs/>
                        <w:i/>
                        <w:color w:val="auto"/>
                        <w:sz w:val="28"/>
                        <w:szCs w:val="28"/>
                        <w:highlight w:val="none"/>
                      </w:rPr>
                    </m:ctrlPr>
                  </m:e>
                  <m:sub>
                    <m:r>
                      <w:rPr>
                        <w:rFonts w:hint="eastAsia" w:ascii="Cambria Math" w:hAnsi="Cambria Math" w:eastAsiaTheme="minorEastAsia" w:cstheme="minorEastAsia"/>
                        <w:color w:val="auto"/>
                        <w:sz w:val="28"/>
                        <w:szCs w:val="28"/>
                        <w:highlight w:val="none"/>
                      </w:rPr>
                      <m:t>eq</m:t>
                    </m:r>
                    <m:ctrlPr>
                      <w:rPr>
                        <w:rFonts w:hint="eastAsia" w:ascii="Cambria Math" w:hAnsi="Cambria Math" w:eastAsiaTheme="minorEastAsia" w:cstheme="minorEastAsia"/>
                        <w:bCs/>
                        <w:i/>
                        <w:color w:val="auto"/>
                        <w:sz w:val="28"/>
                        <w:szCs w:val="28"/>
                        <w:highlight w:val="none"/>
                      </w:rPr>
                    </m:ctrlPr>
                  </m:sub>
                </m:sSub>
                <m:ctrlPr>
                  <w:rPr>
                    <w:rFonts w:hint="eastAsia" w:ascii="Cambria Math" w:hAnsi="Cambria Math" w:eastAsiaTheme="minorEastAsia" w:cstheme="minorEastAsia"/>
                    <w:bCs/>
                    <w:color w:val="auto"/>
                    <w:sz w:val="28"/>
                    <w:szCs w:val="28"/>
                    <w:highlight w:val="none"/>
                  </w:rPr>
                </m:ctrlPr>
              </m:den>
            </m:f>
            <m:ctrlPr>
              <w:rPr>
                <w:rFonts w:hint="eastAsia" w:ascii="Cambria Math" w:hAnsi="Cambria Math" w:eastAsiaTheme="minorEastAsia" w:cstheme="minorEastAsia"/>
                <w:bCs/>
                <w:color w:val="auto"/>
                <w:sz w:val="28"/>
                <w:szCs w:val="28"/>
                <w:highlight w:val="none"/>
              </w:rPr>
            </m:ctrlPr>
          </m:e>
        </m:rad>
      </m:oMath>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式中：</w:t>
      </w:r>
      <w:r>
        <w:rPr>
          <w:rFonts w:hint="eastAsia" w:asciiTheme="minorEastAsia" w:hAnsiTheme="minorEastAsia" w:eastAsiaTheme="minorEastAsia" w:cstheme="minorEastAsia"/>
          <w:bCs/>
          <w:color w:val="auto"/>
          <w:position w:val="-4"/>
          <w:sz w:val="28"/>
          <w:szCs w:val="28"/>
          <w:highlight w:val="none"/>
        </w:rPr>
        <w:object>
          <v:shape id="_x0000_i1026" o:spt="75" type="#_x0000_t75" style="height:15.75pt;width:12.75pt;" o:ole="t" filled="f" o:preferrelative="t" stroked="f" coordsize="21600,21600">
            <v:path/>
            <v:fill on="f" focussize="0,0"/>
            <v:stroke on="f" joinstyle="miter"/>
            <v:imagedata r:id="rId7" o:title=""/>
            <o:lock v:ext="edit" aspectratio="t"/>
            <w10:wrap type="none"/>
            <w10:anchorlock/>
          </v:shape>
          <o:OLEObject Type="Embed" ProgID="Equation.KSEE3" ShapeID="_x0000_i1026" DrawAspect="Content" ObjectID="_1468075726" r:id="rId8">
            <o:LockedField>false</o:LockedField>
          </o:OLEObject>
        </w:object>
      </w:r>
      <w:r>
        <w:rPr>
          <w:rFonts w:hint="eastAsia" w:asciiTheme="minorEastAsia" w:hAnsiTheme="minorEastAsia" w:eastAsiaTheme="minorEastAsia" w:cstheme="minorEastAsia"/>
          <w:bCs/>
          <w:color w:val="auto"/>
          <w:sz w:val="28"/>
          <w:szCs w:val="28"/>
          <w:highlight w:val="none"/>
        </w:rPr>
        <w:t xml:space="preserve"> ----发射机平均功率,W ；</w:t>
      </w:r>
    </w:p>
    <w:p>
      <w:pPr>
        <w:snapToGrid w:val="0"/>
        <w:spacing w:line="360" w:lineRule="auto"/>
        <w:ind w:left="84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G  ----天线增益；</w:t>
      </w:r>
    </w:p>
    <w:p>
      <w:pPr>
        <w:snapToGrid w:val="0"/>
        <w:spacing w:line="360" w:lineRule="auto"/>
        <w:ind w:left="84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S</w:t>
      </w:r>
      <w:r>
        <w:rPr>
          <w:rFonts w:hint="eastAsia" w:asciiTheme="minorEastAsia" w:hAnsiTheme="minorEastAsia" w:eastAsiaTheme="minorEastAsia" w:cstheme="minorEastAsia"/>
          <w:bCs/>
          <w:color w:val="auto"/>
          <w:sz w:val="28"/>
          <w:szCs w:val="28"/>
          <w:highlight w:val="none"/>
          <w:vertAlign w:val="subscript"/>
        </w:rPr>
        <w:t>2</w:t>
      </w:r>
      <w:r>
        <w:rPr>
          <w:rFonts w:hint="eastAsia" w:asciiTheme="minorEastAsia" w:hAnsiTheme="minorEastAsia" w:eastAsiaTheme="minorEastAsia" w:cstheme="minorEastAsia"/>
          <w:bCs/>
          <w:color w:val="auto"/>
          <w:sz w:val="28"/>
          <w:szCs w:val="28"/>
          <w:highlight w:val="none"/>
        </w:rPr>
        <w:t xml:space="preserve"> ----天线半功率波束宽度；</w:t>
      </w:r>
    </w:p>
    <w:p>
      <w:pPr>
        <w:snapToGrid w:val="0"/>
        <w:spacing w:line="360" w:lineRule="auto"/>
        <w:ind w:firstLine="840" w:firstLineChars="3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S</w:t>
      </w:r>
      <w:r>
        <w:rPr>
          <w:rFonts w:hint="eastAsia" w:asciiTheme="minorEastAsia" w:hAnsiTheme="minorEastAsia" w:eastAsiaTheme="minorEastAsia" w:cstheme="minorEastAsia"/>
          <w:bCs/>
          <w:color w:val="auto"/>
          <w:sz w:val="28"/>
          <w:szCs w:val="28"/>
          <w:highlight w:val="none"/>
          <w:vertAlign w:val="subscript"/>
        </w:rPr>
        <w:t>0</w:t>
      </w:r>
      <w:r>
        <w:rPr>
          <w:rFonts w:hint="eastAsia" w:asciiTheme="minorEastAsia" w:hAnsiTheme="minorEastAsia" w:eastAsiaTheme="minorEastAsia" w:cstheme="minorEastAsia"/>
          <w:bCs/>
          <w:color w:val="auto"/>
          <w:sz w:val="28"/>
          <w:szCs w:val="28"/>
          <w:highlight w:val="none"/>
        </w:rPr>
        <w:t xml:space="preserve"> ----扫描区域总角域;</w:t>
      </w:r>
    </w:p>
    <w:p>
      <w:pPr>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对于远场辐射，因雷达天线处于扫描状态下，在雷达天线全扫描区域内，也同样须考虑波束扫描占空比，即M</w:t>
      </w:r>
      <w:r>
        <w:rPr>
          <w:rFonts w:hint="eastAsia" w:asciiTheme="minorEastAsia" w:hAnsiTheme="minorEastAsia" w:eastAsiaTheme="minorEastAsia" w:cstheme="minorEastAsia"/>
          <w:bCs/>
          <w:color w:val="auto"/>
          <w:sz w:val="28"/>
          <w:szCs w:val="28"/>
          <w:highlight w:val="none"/>
          <w:vertAlign w:val="subscript"/>
        </w:rPr>
        <w:t xml:space="preserve">2 </w:t>
      </w:r>
      <w:r>
        <w:rPr>
          <w:rFonts w:hint="eastAsia" w:asciiTheme="minorEastAsia" w:hAnsiTheme="minorEastAsia" w:eastAsiaTheme="minorEastAsia" w:cstheme="minorEastAsia"/>
          <w:bCs/>
          <w:color w:val="auto"/>
          <w:sz w:val="28"/>
          <w:szCs w:val="28"/>
          <w:highlight w:val="none"/>
        </w:rPr>
        <w:t>=S</w:t>
      </w:r>
      <w:r>
        <w:rPr>
          <w:rFonts w:hint="eastAsia" w:asciiTheme="minorEastAsia" w:hAnsiTheme="minorEastAsia" w:eastAsiaTheme="minorEastAsia" w:cstheme="minorEastAsia"/>
          <w:bCs/>
          <w:color w:val="auto"/>
          <w:sz w:val="28"/>
          <w:szCs w:val="28"/>
          <w:highlight w:val="none"/>
          <w:vertAlign w:val="subscript"/>
        </w:rPr>
        <w:t>2</w:t>
      </w:r>
      <w:r>
        <w:rPr>
          <w:rFonts w:hint="eastAsia" w:asciiTheme="minorEastAsia" w:hAnsiTheme="minorEastAsia" w:eastAsiaTheme="minorEastAsia" w:cstheme="minorEastAsia"/>
          <w:bCs/>
          <w:color w:val="auto"/>
          <w:sz w:val="28"/>
          <w:szCs w:val="28"/>
          <w:highlight w:val="none"/>
        </w:rPr>
        <w:t>/S</w:t>
      </w:r>
      <w:r>
        <w:rPr>
          <w:rFonts w:hint="eastAsia" w:asciiTheme="minorEastAsia" w:hAnsiTheme="minorEastAsia" w:eastAsiaTheme="minorEastAsia" w:cstheme="minorEastAsia"/>
          <w:bCs/>
          <w:color w:val="auto"/>
          <w:sz w:val="28"/>
          <w:szCs w:val="28"/>
          <w:highlight w:val="none"/>
          <w:vertAlign w:val="subscript"/>
        </w:rPr>
        <w:t>0</w:t>
      </w:r>
      <w:r>
        <w:rPr>
          <w:rFonts w:asciiTheme="minorEastAsia" w:hAnsiTheme="minorEastAsia" w:eastAsiaTheme="minorEastAsia" w:cstheme="minorEastAsia"/>
          <w:bCs/>
          <w:color w:val="auto"/>
          <w:sz w:val="28"/>
          <w:szCs w:val="28"/>
          <w:highlight w:val="none"/>
        </w:rPr>
        <w:t>,故公式</w:t>
      </w:r>
      <w:r>
        <w:rPr>
          <w:rFonts w:hint="eastAsia" w:asciiTheme="minorEastAsia" w:hAnsiTheme="minorEastAsia" w:eastAsiaTheme="minorEastAsia" w:cstheme="minorEastAsia"/>
          <w:bCs/>
          <w:color w:val="auto"/>
          <w:sz w:val="28"/>
          <w:szCs w:val="28"/>
          <w:highlight w:val="none"/>
        </w:rPr>
        <w:t>（</w:t>
      </w:r>
      <w:r>
        <w:rPr>
          <w:rFonts w:hint="eastAsia" w:asciiTheme="minorEastAsia" w:hAnsiTheme="minorEastAsia" w:eastAsiaTheme="minorEastAsia" w:cstheme="minorEastAsia"/>
          <w:bCs/>
          <w:color w:val="auto"/>
          <w:sz w:val="28"/>
          <w:szCs w:val="28"/>
          <w:highlight w:val="none"/>
          <w:lang w:val="en-US" w:eastAsia="zh-CN"/>
        </w:rPr>
        <w:t>3.3.</w:t>
      </w:r>
      <w:r>
        <w:rPr>
          <w:rFonts w:asciiTheme="minorEastAsia" w:hAnsiTheme="minorEastAsia" w:eastAsiaTheme="minorEastAsia" w:cstheme="minorEastAsia"/>
          <w:bCs/>
          <w:color w:val="auto"/>
          <w:sz w:val="28"/>
          <w:szCs w:val="28"/>
          <w:highlight w:val="none"/>
        </w:rPr>
        <w:t>3</w:t>
      </w:r>
      <w:r>
        <w:rPr>
          <w:rFonts w:hint="eastAsia" w:asciiTheme="minorEastAsia" w:hAnsiTheme="minorEastAsia" w:eastAsiaTheme="minorEastAsia" w:cstheme="minorEastAsia"/>
          <w:bCs/>
          <w:color w:val="auto"/>
          <w:sz w:val="28"/>
          <w:szCs w:val="28"/>
          <w:highlight w:val="none"/>
        </w:rPr>
        <w:t>）中也包含了占空比M</w:t>
      </w:r>
      <w:r>
        <w:rPr>
          <w:rFonts w:asciiTheme="minorEastAsia" w:hAnsiTheme="minorEastAsia" w:eastAsiaTheme="minorEastAsia" w:cstheme="minorEastAsia"/>
          <w:bCs/>
          <w:color w:val="auto"/>
          <w:sz w:val="28"/>
          <w:szCs w:val="28"/>
          <w:highlight w:val="none"/>
          <w:vertAlign w:val="subscript"/>
        </w:rPr>
        <w:t>2</w:t>
      </w:r>
      <w:r>
        <w:rPr>
          <w:rFonts w:hint="eastAsia" w:asciiTheme="minorEastAsia" w:hAnsiTheme="minorEastAsia" w:eastAsiaTheme="minorEastAsia" w:cstheme="minorEastAsia"/>
          <w:bCs/>
          <w:color w:val="auto"/>
          <w:sz w:val="28"/>
          <w:szCs w:val="28"/>
          <w:highlight w:val="none"/>
        </w:rPr>
        <w:t>。</w:t>
      </w:r>
    </w:p>
    <w:p>
      <w:pPr>
        <w:snapToGrid w:val="0"/>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3.3.</w:t>
      </w:r>
      <w:r>
        <w:rPr>
          <w:rFonts w:hint="eastAsia" w:asciiTheme="minorEastAsia" w:hAnsiTheme="minorEastAsia" w:eastAsiaTheme="minorEastAsia" w:cstheme="minorEastAsia"/>
          <w:bCs/>
          <w:color w:val="auto"/>
          <w:sz w:val="28"/>
          <w:szCs w:val="28"/>
          <w:highlight w:val="none"/>
          <w:lang w:val="en-US" w:eastAsia="zh-CN"/>
        </w:rPr>
        <w:t>5</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lang w:eastAsia="zh-CN"/>
        </w:rPr>
        <w:t>本条主要为</w:t>
      </w:r>
      <w:r>
        <w:rPr>
          <w:rFonts w:hint="eastAsia" w:asciiTheme="minorEastAsia" w:hAnsiTheme="minorEastAsia" w:eastAsiaTheme="minorEastAsia" w:cstheme="minorEastAsia"/>
          <w:bCs/>
          <w:color w:val="auto"/>
          <w:sz w:val="28"/>
          <w:szCs w:val="28"/>
          <w:highlight w:val="none"/>
        </w:rPr>
        <w:t>减少</w:t>
      </w:r>
      <w:r>
        <w:rPr>
          <w:rFonts w:hint="eastAsia" w:asciiTheme="minorEastAsia" w:hAnsiTheme="minorEastAsia" w:eastAsiaTheme="minorEastAsia" w:cstheme="minorEastAsia"/>
          <w:color w:val="auto"/>
          <w:sz w:val="28"/>
          <w:szCs w:val="28"/>
          <w:highlight w:val="none"/>
        </w:rPr>
        <w:t>站内操作值守人员的职业电磁辐射。</w:t>
      </w:r>
      <w:r>
        <w:rPr>
          <w:rFonts w:hint="eastAsia" w:asciiTheme="minorEastAsia" w:hAnsiTheme="minorEastAsia" w:eastAsiaTheme="minorEastAsia" w:cstheme="minorEastAsia"/>
          <w:bCs/>
          <w:color w:val="auto"/>
          <w:sz w:val="28"/>
          <w:szCs w:val="28"/>
          <w:highlight w:val="none"/>
        </w:rPr>
        <w:t>对辐射源进行多级电磁屏蔽</w:t>
      </w:r>
      <w:r>
        <w:rPr>
          <w:rFonts w:hint="eastAsia" w:asciiTheme="minorEastAsia" w:hAnsiTheme="minorEastAsia" w:eastAsiaTheme="minorEastAsia" w:cstheme="minorEastAsia"/>
          <w:bCs/>
          <w:color w:val="auto"/>
          <w:sz w:val="28"/>
          <w:szCs w:val="28"/>
          <w:highlight w:val="none"/>
          <w:lang w:eastAsia="zh-CN"/>
        </w:rPr>
        <w:t>设计包括</w:t>
      </w:r>
      <w:r>
        <w:rPr>
          <w:rFonts w:hint="eastAsia" w:asciiTheme="minorEastAsia" w:hAnsiTheme="minorEastAsia" w:eastAsiaTheme="minorEastAsia" w:cstheme="minorEastAsia"/>
          <w:bCs/>
          <w:color w:val="auto"/>
          <w:sz w:val="28"/>
          <w:szCs w:val="28"/>
          <w:highlight w:val="none"/>
        </w:rPr>
        <w:t>机柜屏蔽、分机屏蔽、组件或模块屏蔽</w:t>
      </w:r>
      <w:r>
        <w:rPr>
          <w:rFonts w:hint="eastAsia" w:asciiTheme="minorEastAsia" w:hAnsiTheme="minorEastAsia" w:eastAsiaTheme="minorEastAsia" w:cstheme="minorEastAsia"/>
          <w:bCs/>
          <w:color w:val="auto"/>
          <w:sz w:val="28"/>
          <w:szCs w:val="28"/>
          <w:highlight w:val="none"/>
          <w:lang w:eastAsia="zh-CN"/>
        </w:rPr>
        <w:t>等的</w:t>
      </w:r>
      <w:r>
        <w:rPr>
          <w:rFonts w:hint="eastAsia" w:asciiTheme="minorEastAsia" w:hAnsiTheme="minorEastAsia" w:eastAsiaTheme="minorEastAsia" w:cstheme="minorEastAsia"/>
          <w:bCs/>
          <w:color w:val="auto"/>
          <w:sz w:val="28"/>
          <w:szCs w:val="28"/>
          <w:highlight w:val="none"/>
        </w:rPr>
        <w:t>设计</w:t>
      </w:r>
      <w:r>
        <w:rPr>
          <w:rFonts w:hint="eastAsia" w:asciiTheme="minorEastAsia" w:hAnsiTheme="minorEastAsia" w:eastAsiaTheme="minorEastAsia" w:cstheme="minorEastAsia"/>
          <w:bCs/>
          <w:color w:val="auto"/>
          <w:sz w:val="28"/>
          <w:szCs w:val="28"/>
          <w:highlight w:val="none"/>
          <w:lang w:eastAsia="zh-CN"/>
        </w:rPr>
        <w:t>，以</w:t>
      </w:r>
      <w:r>
        <w:rPr>
          <w:rFonts w:hint="eastAsia" w:asciiTheme="minorEastAsia" w:hAnsiTheme="minorEastAsia" w:eastAsiaTheme="minorEastAsia" w:cstheme="minorEastAsia"/>
          <w:bCs/>
          <w:color w:val="auto"/>
          <w:sz w:val="28"/>
          <w:szCs w:val="28"/>
          <w:highlight w:val="none"/>
        </w:rPr>
        <w:t>最大限度减少雷达天线对远处居民区公众辐射照射时间。</w:t>
      </w:r>
    </w:p>
    <w:p>
      <w:pPr>
        <w:snapToGrid w:val="0"/>
        <w:spacing w:line="360" w:lineRule="auto"/>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3.3.</w:t>
      </w:r>
      <w:r>
        <w:rPr>
          <w:rFonts w:hint="eastAsia" w:asciiTheme="minorEastAsia" w:hAnsiTheme="minorEastAsia" w:eastAsiaTheme="minorEastAsia" w:cstheme="minorEastAsia"/>
          <w:bCs/>
          <w:color w:val="auto"/>
          <w:sz w:val="28"/>
          <w:szCs w:val="28"/>
          <w:highlight w:val="none"/>
          <w:lang w:val="en-US" w:eastAsia="zh-CN"/>
        </w:rPr>
        <w:t>6</w:t>
      </w:r>
      <w:r>
        <w:rPr>
          <w:rFonts w:hint="eastAsia" w:asciiTheme="minorEastAsia" w:hAnsiTheme="minorEastAsia" w:eastAsiaTheme="minorEastAsia" w:cstheme="minorEastAsia"/>
          <w:bCs/>
          <w:color w:val="auto"/>
          <w:sz w:val="28"/>
          <w:szCs w:val="28"/>
          <w:highlight w:val="none"/>
        </w:rPr>
        <w:t xml:space="preserve">  如建造屏蔽室，则通常有60dB隔离度的简易屏蔽室即可满足安全要求。雷达站条件允许情况下，建议工作环境配有空调，温度控制在15℃～ 25℃，湿度30%～70%内。</w:t>
      </w:r>
    </w:p>
    <w:p>
      <w:pPr>
        <w:snapToGrid w:val="0"/>
        <w:spacing w:line="360" w:lineRule="auto"/>
        <w:ind w:firstLine="0" w:firstLineChars="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3.3.</w:t>
      </w:r>
      <w:r>
        <w:rPr>
          <w:rFonts w:hint="eastAsia" w:asciiTheme="minorEastAsia" w:hAnsiTheme="minorEastAsia" w:eastAsiaTheme="minorEastAsia" w:cstheme="minorEastAsia"/>
          <w:bCs/>
          <w:color w:val="auto"/>
          <w:sz w:val="28"/>
          <w:szCs w:val="28"/>
          <w:highlight w:val="none"/>
          <w:lang w:eastAsia="zh-CN"/>
        </w:rPr>
        <w:t>7</w:t>
      </w:r>
      <w:r>
        <w:rPr>
          <w:rFonts w:hint="eastAsia" w:asciiTheme="minorEastAsia" w:hAnsiTheme="minorEastAsia" w:eastAsiaTheme="minorEastAsia" w:cstheme="minorEastAsia"/>
          <w:bCs/>
          <w:color w:val="auto"/>
          <w:sz w:val="28"/>
          <w:szCs w:val="28"/>
          <w:highlight w:val="none"/>
        </w:rPr>
        <w:t xml:space="preserve">  植被或高大植物一般能有效降低天线辐射功率2~5分贝。增加遮挡或吸波墙，以尽量避免直射波，因直射波辐射功率一般比反射波强3~10分贝。</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3.3.</w:t>
      </w:r>
      <w:r>
        <w:rPr>
          <w:rFonts w:hint="eastAsia" w:asciiTheme="minorEastAsia" w:hAnsiTheme="minorEastAsia" w:eastAsiaTheme="minorEastAsia" w:cstheme="minorEastAsia"/>
          <w:color w:val="auto"/>
          <w:sz w:val="28"/>
          <w:szCs w:val="28"/>
          <w:highlight w:val="none"/>
          <w:lang w:eastAsia="zh-CN"/>
        </w:rPr>
        <w:t>8</w:t>
      </w:r>
      <w:r>
        <w:rPr>
          <w:rFonts w:hint="eastAsia" w:asciiTheme="minorEastAsia" w:hAnsiTheme="minorEastAsia" w:eastAsiaTheme="minorEastAsia" w:cstheme="minorEastAsia"/>
          <w:color w:val="auto"/>
          <w:sz w:val="28"/>
          <w:szCs w:val="28"/>
          <w:highlight w:val="none"/>
        </w:rPr>
        <w:t xml:space="preserve">  规范了</w:t>
      </w:r>
      <w:r>
        <w:rPr>
          <w:rFonts w:hint="eastAsia" w:asciiTheme="minorEastAsia" w:hAnsiTheme="minorEastAsia" w:eastAsiaTheme="minorEastAsia" w:cstheme="minorEastAsia"/>
          <w:color w:val="auto"/>
          <w:sz w:val="28"/>
          <w:szCs w:val="28"/>
          <w:highlight w:val="none"/>
          <w:lang w:eastAsia="zh-CN"/>
        </w:rPr>
        <w:t>电磁</w:t>
      </w:r>
      <w:r>
        <w:rPr>
          <w:rFonts w:hint="eastAsia" w:asciiTheme="minorEastAsia" w:hAnsiTheme="minorEastAsia" w:eastAsiaTheme="minorEastAsia" w:cstheme="minorEastAsia"/>
          <w:color w:val="auto"/>
          <w:sz w:val="28"/>
          <w:szCs w:val="28"/>
          <w:highlight w:val="none"/>
        </w:rPr>
        <w:t>屏蔽工程主要设计和施工内容，对其强制要求是保证工程质量安全的必要手段和措施。</w:t>
      </w:r>
    </w:p>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kern w:val="0"/>
          <w:sz w:val="28"/>
          <w:szCs w:val="28"/>
          <w:highlight w:val="none"/>
          <w:shd w:val="clear" w:color="auto" w:fill="FFFFFF"/>
        </w:rPr>
        <w:t>3.3.</w:t>
      </w:r>
      <w:r>
        <w:rPr>
          <w:rFonts w:hint="eastAsia" w:asciiTheme="minorEastAsia" w:hAnsiTheme="minorEastAsia" w:eastAsiaTheme="minorEastAsia" w:cstheme="minorEastAsia"/>
          <w:color w:val="auto"/>
          <w:kern w:val="0"/>
          <w:sz w:val="28"/>
          <w:szCs w:val="28"/>
          <w:highlight w:val="none"/>
          <w:shd w:val="clear" w:color="auto" w:fill="FFFFFF"/>
          <w:lang w:eastAsia="zh-CN"/>
        </w:rPr>
        <w:t>9</w:t>
      </w:r>
      <w:r>
        <w:rPr>
          <w:rFonts w:hint="eastAsia" w:asciiTheme="minorEastAsia" w:hAnsiTheme="minorEastAsia" w:eastAsiaTheme="minorEastAsia" w:cstheme="minorEastAsia"/>
          <w:color w:val="auto"/>
          <w:kern w:val="0"/>
          <w:sz w:val="28"/>
          <w:szCs w:val="28"/>
          <w:highlight w:val="none"/>
          <w:shd w:val="clear" w:color="auto" w:fill="FFFFFF"/>
        </w:rPr>
        <w:t xml:space="preserve">  </w:t>
      </w:r>
      <w:r>
        <w:rPr>
          <w:rFonts w:hint="eastAsia" w:asciiTheme="minorEastAsia" w:hAnsiTheme="minorEastAsia" w:eastAsiaTheme="minorEastAsia" w:cstheme="minorEastAsia"/>
          <w:color w:val="auto"/>
          <w:sz w:val="28"/>
          <w:szCs w:val="28"/>
          <w:highlight w:val="none"/>
        </w:rPr>
        <w:t>本条来源于GYT5085-2012 广播电视监测台场地技术要求</w:t>
      </w:r>
      <w:r>
        <w:rPr>
          <w:rFonts w:hint="eastAsia" w:asciiTheme="minorEastAsia" w:hAnsiTheme="minorEastAsia" w:eastAsiaTheme="minorEastAsia" w:cstheme="minorEastAsia"/>
          <w:color w:val="auto"/>
          <w:sz w:val="28"/>
          <w:szCs w:val="28"/>
          <w:highlight w:val="none"/>
          <w:lang w:eastAsia="zh-CN"/>
        </w:rPr>
        <w:t>。</w:t>
      </w:r>
    </w:p>
    <w:p>
      <w:pPr>
        <w:snapToGrid w:val="0"/>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3.3.1</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 xml:space="preserve">  依据（GB8702-2014电磁环境控制限值）第4条，规定了电磁环境中控制公众曝露的电场、磁场、电磁场的场量限值，用于作为环境控制的基准。防辐射门应设有放射源控制系统与防护门的联锁装置，确保锁上门才能开机，开机后门不能启开。防辐射门才能有效屏蔽辐射，使门外的辐射水平满足相应的防护要求，达到公众曝露的电场、磁场、电磁场的场量限值，确保公共安全。当辐射源</w:t>
      </w:r>
      <w:r>
        <w:rPr>
          <w:rFonts w:hint="eastAsia" w:asciiTheme="minorEastAsia" w:hAnsiTheme="minorEastAsia" w:eastAsiaTheme="minorEastAsia" w:cstheme="minorEastAsia"/>
          <w:color w:val="auto"/>
          <w:sz w:val="28"/>
          <w:szCs w:val="28"/>
          <w:highlight w:val="none"/>
          <w:lang w:eastAsia="zh-CN"/>
        </w:rPr>
        <w:t>处于连续</w:t>
      </w:r>
      <w:r>
        <w:rPr>
          <w:rFonts w:hint="eastAsia" w:asciiTheme="minorEastAsia" w:hAnsiTheme="minorEastAsia" w:eastAsiaTheme="minorEastAsia" w:cstheme="minorEastAsia"/>
          <w:color w:val="auto"/>
          <w:sz w:val="28"/>
          <w:szCs w:val="28"/>
          <w:highlight w:val="none"/>
        </w:rPr>
        <w:t>工作状态时，在开门进出过程中，保证始终有一个防辐射门处于工作状态，防辐射门有效屏蔽辐射，使门外的辐射水平满足相应的防护要求，达到公众曝露的电场、磁场、电磁场的场量限值，确保公共安全。</w:t>
      </w:r>
    </w:p>
    <w:p>
      <w:pPr>
        <w:pStyle w:val="6"/>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3.3.1</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rPr>
        <w:t>该标准为公安部组织制定的推荐性标准，对四级以上信息系统提出了工程电磁屏蔽要求。结合国家网络安全战略和网信办组织制定《网络安全等级保护条例》（征求意见稿）的法规地位。可以认为新版标准的强制性要求为期不远。</w:t>
      </w:r>
    </w:p>
    <w:p>
      <w:pPr>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对四级信息系统的电磁防护，指国家重要领域、重要部门中的特别重要系统和核心系统，如铁路、民航、电力等部门的调度系统，银行、证券、保险、税务、海关等几十个重要行业、重要部门中涉及国计民生的核心系统应对关键区域实施电磁屏蔽。</w:t>
      </w:r>
    </w:p>
    <w:p>
      <w:pPr>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对五级信息系统的电磁防护，指国家重要领域、重要部门中的极端重要系</w:t>
      </w:r>
      <w:r>
        <w:rPr>
          <w:rFonts w:hint="eastAsia" w:asciiTheme="minorEastAsia" w:hAnsiTheme="minorEastAsia" w:eastAsiaTheme="minorEastAsia" w:cstheme="minorEastAsia"/>
          <w:bCs/>
          <w:i w:val="0"/>
          <w:iCs w:val="0"/>
          <w:color w:val="auto"/>
          <w:sz w:val="28"/>
          <w:szCs w:val="28"/>
          <w:highlight w:val="none"/>
        </w:rPr>
        <w:t>统，应对系统实施电磁屏蔽。</w:t>
      </w:r>
    </w:p>
    <w:p>
      <w:pPr>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3.3.</w:t>
      </w:r>
      <w:r>
        <w:rPr>
          <w:rFonts w:hint="eastAsia" w:asciiTheme="minorEastAsia" w:hAnsiTheme="minorEastAsia" w:eastAsiaTheme="minorEastAsia" w:cstheme="minorEastAsia"/>
          <w:color w:val="auto"/>
          <w:sz w:val="28"/>
          <w:szCs w:val="28"/>
          <w:highlight w:val="none"/>
          <w:lang w:val="en-US" w:eastAsia="zh-CN"/>
        </w:rPr>
        <w:t>12</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rPr>
        <w:t>该标准提出了分级电磁防护要求，由于涉密性质，只提出总体指引性要求。</w:t>
      </w:r>
    </w:p>
    <w:p>
      <w:pP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3.3.</w:t>
      </w:r>
      <w:r>
        <w:rPr>
          <w:rFonts w:hint="eastAsia" w:asciiTheme="minorEastAsia" w:hAnsiTheme="minorEastAsia" w:eastAsiaTheme="minorEastAsia" w:cstheme="minorEastAsia"/>
          <w:color w:val="auto"/>
          <w:sz w:val="28"/>
          <w:szCs w:val="28"/>
          <w:highlight w:val="none"/>
          <w:lang w:val="en-US" w:eastAsia="zh-CN"/>
        </w:rPr>
        <w:t>13</w:t>
      </w: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rPr>
        <w:t>根据《中华人民共和国军事设施保护法实施办法》</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rPr>
        <w:t>《国防科技工业武器装备科研生产设施保护条例》（草案征求意见稿</w:t>
      </w:r>
      <w:r>
        <w:rPr>
          <w:rFonts w:hint="eastAsia" w:asciiTheme="minorEastAsia" w:hAnsiTheme="minorEastAsia" w:eastAsiaTheme="minorEastAsia" w:cstheme="minorEastAsia"/>
          <w:bCs/>
          <w:color w:val="auto"/>
          <w:sz w:val="28"/>
          <w:szCs w:val="28"/>
          <w:highlight w:val="none"/>
          <w:lang w:eastAsia="zh-CN"/>
        </w:rPr>
        <w:t>）</w:t>
      </w:r>
      <w:r>
        <w:rPr>
          <w:rFonts w:hint="eastAsia" w:asciiTheme="minorEastAsia" w:hAnsiTheme="minorEastAsia" w:eastAsiaTheme="minorEastAsia" w:cstheme="minorEastAsia"/>
          <w:bCs/>
          <w:color w:val="auto"/>
          <w:sz w:val="28"/>
          <w:szCs w:val="28"/>
          <w:highlight w:val="none"/>
        </w:rPr>
        <w:t xml:space="preserve"> 原文强制性要求改</w:t>
      </w:r>
      <w:r>
        <w:rPr>
          <w:rFonts w:hint="eastAsia" w:asciiTheme="minorEastAsia" w:hAnsiTheme="minorEastAsia" w:eastAsiaTheme="minorEastAsia" w:cstheme="minorEastAsia"/>
          <w:bCs/>
          <w:color w:val="auto"/>
          <w:sz w:val="28"/>
          <w:szCs w:val="28"/>
          <w:highlight w:val="none"/>
          <w:lang w:eastAsia="zh-CN"/>
        </w:rPr>
        <w:t>编。</w:t>
      </w:r>
    </w:p>
    <w:p>
      <w:pPr>
        <w:snapToGrid w:val="0"/>
        <w:spacing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3.4  施工</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3.4.1  强调了材料质量在屏蔽工程中的重要性，是确保工程总体质量的重要步骤和措施，提出材料样品备查的要求。</w:t>
      </w:r>
    </w:p>
    <w:p>
      <w:pPr>
        <w:snapToGrid w:val="0"/>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3.4.2  依据</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电磁环境控制限值</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GB8702-2014第4条，规定了电磁环境中控制公众曝露的电场、磁场、电磁场的场量限值，用于作为环境控制的基准。人体受到强电磁波功率照射，会产生严重伤害。因此，穿越防辐射层的管线、窗孔洞均应进行防辐射处理，有效屏蔽辐射，使室外的辐射水平满足相应的防护要求，达到公众曝露的电场、磁场、电磁场的场量限值，确保公共安全。</w:t>
      </w:r>
    </w:p>
    <w:p>
      <w:pPr>
        <w:spacing w:line="360" w:lineRule="auto"/>
        <w:rPr>
          <w:rFonts w:hint="eastAsia"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sz w:val="28"/>
          <w:szCs w:val="28"/>
          <w:highlight w:val="none"/>
        </w:rPr>
        <w:t xml:space="preserve">3.4.3  </w:t>
      </w:r>
      <w:r>
        <w:rPr>
          <w:rFonts w:hint="eastAsia" w:asciiTheme="minorEastAsia" w:hAnsiTheme="minorEastAsia" w:eastAsiaTheme="minorEastAsia" w:cstheme="minorEastAsia"/>
          <w:color w:val="auto"/>
          <w:kern w:val="0"/>
          <w:sz w:val="28"/>
          <w:szCs w:val="28"/>
          <w:highlight w:val="none"/>
        </w:rPr>
        <w:t>依据</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建筑电气工程电磁兼容技术规范</w:t>
      </w:r>
      <w:r>
        <w:rPr>
          <w:rFonts w:hint="eastAsia" w:asciiTheme="minorEastAsia" w:hAnsiTheme="minorEastAsia" w:eastAsiaTheme="minorEastAsia" w:cstheme="minorEastAsia"/>
          <w:color w:val="auto"/>
          <w:kern w:val="0"/>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rPr>
        <w:t>GB51204-2016规定，主要高频设备接地符合要求，确保设备安全可靠的工作。</w:t>
      </w:r>
    </w:p>
    <w:p>
      <w:pPr>
        <w:widowControl/>
        <w:autoSpaceDE w:val="0"/>
        <w:autoSpaceDN w:val="0"/>
        <w:spacing w:line="360" w:lineRule="auto"/>
        <w:ind w:firstLine="0" w:firstLineChars="0"/>
        <w:jc w:val="left"/>
        <w:rPr>
          <w:rFonts w:asciiTheme="minorEastAsia" w:hAnsiTheme="minorEastAsia" w:eastAsiaTheme="minorEastAsia" w:cstheme="minorEastAsia"/>
          <w:color w:val="auto"/>
          <w:kern w:val="0"/>
          <w:sz w:val="28"/>
          <w:szCs w:val="28"/>
          <w:highlight w:val="none"/>
        </w:rPr>
      </w:pPr>
      <w:r>
        <w:rPr>
          <w:rStyle w:val="21"/>
          <w:rFonts w:hint="eastAsia" w:asciiTheme="minorEastAsia" w:hAnsiTheme="minorEastAsia" w:eastAsiaTheme="minorEastAsia" w:cstheme="minorEastAsia"/>
          <w:b w:val="0"/>
          <w:bCs w:val="0"/>
          <w:color w:val="auto"/>
          <w:kern w:val="0"/>
          <w:sz w:val="28"/>
          <w:szCs w:val="28"/>
          <w:highlight w:val="none"/>
        </w:rPr>
        <w:t xml:space="preserve">3.4.4  </w:t>
      </w:r>
      <w:r>
        <w:rPr>
          <w:rFonts w:hint="eastAsia" w:asciiTheme="minorEastAsia" w:hAnsiTheme="minorEastAsia" w:eastAsiaTheme="minorEastAsia" w:cstheme="minorEastAsia"/>
          <w:color w:val="auto"/>
          <w:kern w:val="0"/>
          <w:sz w:val="28"/>
          <w:szCs w:val="28"/>
          <w:highlight w:val="none"/>
        </w:rPr>
        <w:t>绝缘层的成品保护措施。为防止电磁屏蔽室绝缘层受到破坏，影响电磁屏蔽室的安全性能（信息安全）。</w:t>
      </w:r>
    </w:p>
    <w:p>
      <w:pPr>
        <w:widowControl/>
        <w:autoSpaceDE w:val="0"/>
        <w:autoSpaceDN w:val="0"/>
        <w:snapToGrid/>
        <w:spacing w:line="360" w:lineRule="auto"/>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3.4.5  </w:t>
      </w:r>
      <w:r>
        <w:rPr>
          <w:rFonts w:hint="eastAsia" w:asciiTheme="minorEastAsia" w:hAnsiTheme="minorEastAsia" w:eastAsiaTheme="minorEastAsia" w:cstheme="minorEastAsia"/>
          <w:color w:val="auto"/>
          <w:sz w:val="28"/>
          <w:szCs w:val="28"/>
          <w:highlight w:val="none"/>
        </w:rPr>
        <w:t>为保证波导窗与屏蔽体之间无缝隙连接，防止干扰信号通过缝隙进入屏蔽室或屏蔽室内电磁辐射泄漏到屏蔽室外。</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3.4.</w:t>
      </w: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强调了过程保护在屏蔽工程中的重要性，是确保工程总体质量的重要步骤和措施。</w:t>
      </w:r>
    </w:p>
    <w:p>
      <w:pPr>
        <w:spacing w:line="360" w:lineRule="auto"/>
        <w:jc w:val="both"/>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3.4.</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 xml:space="preserve">  强调了屏蔽工程施工中屏蔽结构和其他工序的施工顺序，明确了对屏蔽结构保护的要求，是保证工程质量安全的必要手段和措施。</w:t>
      </w:r>
    </w:p>
    <w:p>
      <w:pPr>
        <w:snapToGrid w:val="0"/>
        <w:spacing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3.5  检测</w:t>
      </w:r>
    </w:p>
    <w:p>
      <w:pPr>
        <w:snapToGrid w:val="0"/>
        <w:spacing w:line="360" w:lineRule="auto"/>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color w:val="auto"/>
          <w:sz w:val="28"/>
          <w:szCs w:val="28"/>
          <w:highlight w:val="none"/>
        </w:rPr>
        <w:t>3.5.</w:t>
      </w:r>
      <w:r>
        <w:rPr>
          <w:rFonts w:hint="eastAsia" w:asciiTheme="minorEastAsia" w:hAnsiTheme="minorEastAsia" w:eastAsiaTheme="minorEastAsia" w:cstheme="minorEastAsia"/>
          <w:bCs/>
          <w:color w:val="auto"/>
          <w:sz w:val="28"/>
          <w:szCs w:val="28"/>
          <w:highlight w:val="none"/>
        </w:rPr>
        <w:t>1  严格控制检测方法、检测设备的完整有效性、合理性及准确性。检测存在电磁辐射的工程周边环境及相邻居民区辐射功率密度，以验证辐射功率密度实测值是否满足设计要求和公众辐射控制限值。检测存在电磁辐射的工程内电磁辐射功率密度（含屏蔽室屏蔽效能），以验证辐射功率密度实测值是否满足设计要求和职业辐射控制限值。</w:t>
      </w:r>
    </w:p>
    <w:p>
      <w:pPr>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3.5.2  《HJ10.3-96辐射环境保护管理导则电磁辐射环境影响评价方法与标准》规定了公众暴露控制限值在不同条件下的评价方法和要求</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为使公众受到的总照射剂量小于规定值，对大型单个项目的限值应取电磁环境场强控制限值的1/</w:t>
      </w:r>
      <w:r>
        <w:rPr>
          <w:rFonts w:hint="eastAsia" w:asciiTheme="minorEastAsia" w:hAnsiTheme="minorEastAsia" w:eastAsiaTheme="minorEastAsia" w:cstheme="minorEastAsia"/>
          <w:color w:val="auto"/>
          <w:position w:val="-6"/>
          <w:sz w:val="28"/>
          <w:szCs w:val="28"/>
          <w:highlight w:val="none"/>
        </w:rPr>
        <w:object>
          <v:shape id="_x0000_i1027" o:spt="75" type="#_x0000_t75" style="height:17.25pt;width:18.7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asciiTheme="minorEastAsia" w:hAnsiTheme="minorEastAsia" w:eastAsiaTheme="minorEastAsia" w:cstheme="minorEastAsia"/>
          <w:color w:val="auto"/>
          <w:sz w:val="28"/>
          <w:szCs w:val="28"/>
          <w:highlight w:val="none"/>
        </w:rPr>
        <w:t>，或功率密度控制限值的 1/2。其他项目应取电磁环境场强控制限值的1/</w:t>
      </w:r>
      <w:r>
        <w:rPr>
          <w:rFonts w:hint="eastAsia" w:asciiTheme="minorEastAsia" w:hAnsiTheme="minorEastAsia" w:eastAsiaTheme="minorEastAsia" w:cstheme="minorEastAsia"/>
          <w:color w:val="auto"/>
          <w:position w:val="-8"/>
          <w:sz w:val="28"/>
          <w:szCs w:val="28"/>
          <w:highlight w:val="none"/>
        </w:rPr>
        <w:object>
          <v:shape id="_x0000_i1028" o:spt="75" type="#_x0000_t75" style="height:18pt;width:18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asciiTheme="minorEastAsia" w:hAnsiTheme="minorEastAsia" w:eastAsiaTheme="minorEastAsia" w:cstheme="minorEastAsia"/>
          <w:color w:val="auto"/>
          <w:sz w:val="28"/>
          <w:szCs w:val="28"/>
          <w:highlight w:val="none"/>
        </w:rPr>
        <w:t>,或功率密度控制限值的1/5作为评价标准。公众总的受照射剂量应按照此条款规定方式进行检测和评价，以确保其剂量限制的准确性。</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3.5.3  依据《HJ/T10.3-1996辐射环境保护管理导则电磁辐射环境影响评价方法与标准》第3节规定了不同的电子设备的评价范围，以便用于指导生活区公众暴露范围电磁辐射环境影响评价，确保评价质量。</w:t>
      </w:r>
    </w:p>
    <w:p>
      <w:pPr>
        <w:spacing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本条是对输变电工程按照不同类别、等级进行划分，确定电磁环境影响评价范围，以便规范工程的检测范围。</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3.5.</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强调了自检的部位，对屏蔽室主要技术指标屏蔽效能的监管是保证工程质量安全的必要手段和措施，同时明确了屏蔽效能的测试时机。</w:t>
      </w:r>
    </w:p>
    <w:p>
      <w:pPr>
        <w:snapToGrid w:val="0"/>
        <w:spacing w:line="360" w:lineRule="auto"/>
        <w:jc w:val="center"/>
        <w:outlineLvl w:val="9"/>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3.6  验收</w:t>
      </w:r>
    </w:p>
    <w:p>
      <w:pPr>
        <w:numPr>
          <w:ilvl w:val="255"/>
          <w:numId w:val="0"/>
        </w:numPr>
        <w:snapToGrid w:val="0"/>
        <w:spacing w:line="360" w:lineRule="auto"/>
        <w:ind w:firstLine="0" w:firstLineChars="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3.6.1</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Cs/>
          <w:color w:val="auto"/>
          <w:sz w:val="28"/>
          <w:szCs w:val="28"/>
          <w:highlight w:val="none"/>
        </w:rPr>
        <w:t>加强对雷达站防辐射工程建设的验收监督与管理。</w:t>
      </w:r>
    </w:p>
    <w:p>
      <w:pPr>
        <w:spacing w:line="360" w:lineRule="auto"/>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3.6.</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强调了施工验收时分项验收和总验收具有同等重要性，对施工过程的监管是保证工程质量安全的必要手段和措施，同时明确了电磁屏蔽工程分项验收的内容。电磁屏蔽室的性能测试应按现行国家标准《电磁屏蔽室屏蔽效能的测量方法》GB/T 12190的有关规定进行。</w:t>
      </w:r>
    </w:p>
    <w:p>
      <w:pPr>
        <w:snapToGrid/>
        <w:spacing w:beforeLines="0" w:afterLines="0"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3.6.</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本条提出主要考虑辐射源对人身或国家安全有负面影响，不应带有缺陷验收。依据GB51204-2016《建筑电气工程电磁兼容技术规范》11．1．2条：防辐射验收时所有建筑设施符合要求、设备运转符合要求后才能进行。和11．2．2条：只有经过环境评价出具合格报告后才能进行项目验收。</w:t>
      </w:r>
    </w:p>
    <w:p>
      <w:pPr>
        <w:snapToGrid w:val="0"/>
        <w:spacing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3.7  运行维护</w:t>
      </w:r>
    </w:p>
    <w:p>
      <w:pPr>
        <w:snapToGrid/>
        <w:spacing w:beforeLines="0" w:afterLines="0"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3.7.1  存在电磁辐射危害的工程在运行期间，必须定期对电磁环境（包括公众区域和职业区域）进行检测，确保监测系统、设备处于正常状态，以确定电磁辐射防护设施的控制效果，确保将辐射产生的危害和不利影响控制在国家管理允许的限值范围内。</w:t>
      </w:r>
    </w:p>
    <w:p>
      <w:pPr>
        <w:snapToGrid/>
        <w:spacing w:beforeLines="0" w:afterLines="0" w:line="360" w:lineRule="auto"/>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《中华人民共和国职业病防治法（2018年修正）》</w:t>
      </w:r>
    </w:p>
    <w:p>
      <w:pPr>
        <w:snapToGrid/>
        <w:spacing w:beforeLines="0" w:afterLines="0" w:line="360" w:lineRule="auto"/>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第二十六条 用人单位应当实施由专人负责的职业病危害因素日常监测，并确保监测系统处于正常运行状态。</w:t>
      </w:r>
    </w:p>
    <w:p>
      <w:pPr>
        <w:snapToGrid/>
        <w:spacing w:beforeLines="0" w:afterLines="0" w:line="360" w:lineRule="auto"/>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用人单位应当按照国务院卫生行政部门的规定，定期对工作场所进行职业病危害因素检测、评价。检测、评价结果存入用人单位职业卫生档案，定期向所在地安全生产监督管理部门报告并向劳动者公布。</w:t>
      </w:r>
    </w:p>
    <w:p>
      <w:pPr>
        <w:snapToGrid/>
        <w:spacing w:beforeLines="0" w:afterLines="0" w:line="360" w:lineRule="auto"/>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snapToGrid/>
        <w:spacing w:beforeLines="0" w:afterLines="0" w:line="360" w:lineRule="auto"/>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第二十五条 对可能发生急性职业损伤的有毒、有害工作场所，用人单位应当设置报警装置，配置现场急救用品、冲洗设备、应急撤离通道和必要的泄险区。</w:t>
      </w:r>
    </w:p>
    <w:p>
      <w:pPr>
        <w:snapToGrid/>
        <w:spacing w:beforeLines="0" w:afterLines="0" w:line="360" w:lineRule="auto"/>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     对放射工作场所和放射性同位素的运输、贮存，用人单位必须配置防护设备和报警装置，保证接触放射线的工作人员佩戴个人剂量计。</w:t>
      </w:r>
    </w:p>
    <w:p>
      <w:pPr>
        <w:snapToGrid/>
        <w:spacing w:beforeLines="0" w:afterLines="0" w:line="360" w:lineRule="auto"/>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对职业病防护设备、应急救援设施和个人使用的职业病防护用品，用人单位应当进行经常性的维护、检修，定期检测其性能和效果，确保其处于正常状态，不得擅自拆除或者停止使用。</w:t>
      </w:r>
    </w:p>
    <w:p>
      <w:pPr>
        <w:snapToGrid/>
        <w:spacing w:beforeLines="0" w:afterLines="0" w:line="360" w:lineRule="auto"/>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3.7.</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防电磁辐射工程主体结构和屏蔽配件等在正常使用过程中，长时间使用后屏蔽电连接部分与空气接触会产生表面氧化，进而形成绝缘层而导致屏蔽效能降低。屏蔽配件中的传动机构、电气配件、机械结构等在使用过程中也会产生磨损而影响使用功能。防电磁辐射工程必须定期进行检修和正常的使用维护，检修周期应根据不同器件、内容等由使用单位单独制定，也可以委托建设单位实施。</w:t>
      </w:r>
    </w:p>
    <w:p>
      <w:pPr>
        <w:snapToGrid w:val="0"/>
        <w:spacing w:line="360" w:lineRule="auto"/>
        <w:ind w:firstLine="0" w:firstLineChars="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3.7.</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增强警示措施。</w:t>
      </w:r>
    </w:p>
    <w:p>
      <w:pPr>
        <w:snapToGrid w:val="0"/>
        <w:spacing w:line="360" w:lineRule="auto"/>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第2款规定主要是保证高功率测试辐射不得泄漏到微波暗室外，以确保暗室外电磁辐射满足国家公众辐射控制限值。而操作人员在高功率测试时，必须全部撤出微波暗室或进入控制室，并保证控制室室内电磁辐射满足国家职业辐射控制限值。</w:t>
      </w:r>
    </w:p>
    <w:p>
      <w:pPr>
        <w:snapToGrid w:val="0"/>
        <w:spacing w:line="360" w:lineRule="auto"/>
        <w:ind w:firstLine="560" w:firstLineChars="20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微波暗室内的高功率测试，其最大平均辐射功率因空间限制一般不超过兆瓦级（10</w:t>
      </w:r>
      <w:r>
        <w:rPr>
          <w:rFonts w:hint="eastAsia" w:asciiTheme="minorEastAsia" w:hAnsiTheme="minorEastAsia" w:eastAsiaTheme="minorEastAsia" w:cstheme="minorEastAsia"/>
          <w:bCs/>
          <w:color w:val="auto"/>
          <w:sz w:val="28"/>
          <w:szCs w:val="28"/>
          <w:highlight w:val="none"/>
          <w:vertAlign w:val="superscript"/>
        </w:rPr>
        <w:t>6</w:t>
      </w:r>
      <w:r>
        <w:rPr>
          <w:rFonts w:hint="eastAsia" w:asciiTheme="minorEastAsia" w:hAnsiTheme="minorEastAsia" w:eastAsiaTheme="minorEastAsia" w:cstheme="minorEastAsia"/>
          <w:bCs/>
          <w:color w:val="auto"/>
          <w:sz w:val="28"/>
          <w:szCs w:val="28"/>
          <w:highlight w:val="none"/>
        </w:rPr>
        <w:t>w），即最大辐射场强不超过10</w:t>
      </w:r>
      <w:r>
        <w:rPr>
          <w:rFonts w:hint="eastAsia" w:asciiTheme="minorEastAsia" w:hAnsiTheme="minorEastAsia" w:eastAsiaTheme="minorEastAsia" w:cstheme="minorEastAsia"/>
          <w:bCs/>
          <w:color w:val="auto"/>
          <w:sz w:val="28"/>
          <w:szCs w:val="28"/>
          <w:highlight w:val="none"/>
          <w:vertAlign w:val="superscript"/>
        </w:rPr>
        <w:t>6</w:t>
      </w:r>
      <w:r>
        <w:rPr>
          <w:rFonts w:hint="eastAsia" w:asciiTheme="minorEastAsia" w:hAnsiTheme="minorEastAsia" w:eastAsiaTheme="minorEastAsia" w:cstheme="minorEastAsia"/>
          <w:bCs/>
          <w:color w:val="auto"/>
          <w:sz w:val="28"/>
          <w:szCs w:val="28"/>
          <w:highlight w:val="none"/>
        </w:rPr>
        <w:t>w/m</w:t>
      </w:r>
      <w:r>
        <w:rPr>
          <w:rFonts w:hint="eastAsia" w:asciiTheme="minorEastAsia" w:hAnsiTheme="minorEastAsia" w:eastAsiaTheme="minorEastAsia" w:cstheme="minorEastAsia"/>
          <w:bCs/>
          <w:color w:val="auto"/>
          <w:sz w:val="28"/>
          <w:szCs w:val="28"/>
          <w:highlight w:val="none"/>
          <w:vertAlign w:val="superscript"/>
        </w:rPr>
        <w:t>2</w:t>
      </w:r>
      <w:r>
        <w:rPr>
          <w:rFonts w:hint="eastAsia" w:asciiTheme="minorEastAsia" w:hAnsiTheme="minorEastAsia" w:eastAsiaTheme="minorEastAsia" w:cstheme="minorEastAsia"/>
          <w:bCs/>
          <w:color w:val="auto"/>
          <w:sz w:val="28"/>
          <w:szCs w:val="28"/>
          <w:highlight w:val="none"/>
        </w:rPr>
        <w:t>。由于微波暗室的屏蔽效能一般至少大于80dB,加上暗室吸波材料对电磁辐射的吸波衰减（一般至少大于20dB）,故微波暗室对高功率辐射的总衰减一般大于100dB,再加上控制室的有效屏蔽，则高功率辐射对控制室操作人员的影响基本可忽略不计，即辐射功率密度远低于GB 8702-2014中控制限值。</w:t>
      </w:r>
    </w:p>
    <w:p>
      <w:pPr>
        <w:snapToGrid w:val="0"/>
        <w:spacing w:line="360" w:lineRule="auto"/>
        <w:ind w:firstLine="700" w:firstLineChars="250"/>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建议尽可能实现高功率测试系统自动化，以大大减少操作人员高功率测试时进入暗室进行人为干预的机会。</w:t>
      </w:r>
    </w:p>
    <w:p>
      <w:pPr>
        <w:snapToGrid w:val="0"/>
        <w:spacing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3.8  拆除及利用</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3.8.1  规范了屏蔽工程搬迁的施工要求和实施技术条件，对其强制要求是保证搬迁工程质量安全的必要手段和措施。</w:t>
      </w:r>
    </w:p>
    <w:p>
      <w:pPr>
        <w:spacing w:beforeLines="0" w:afterLines="0" w:line="360" w:lineRule="auto"/>
        <w:jc w:val="left"/>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3.8.</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规范了屏蔽工程搬迁的施工要求和实施技术条件，对其强制要求是保证搬迁工程质量安全的必要手段和措施。屏蔽配件是指屏蔽结构中使用的屏蔽门、滤波器、波导窗、波导管和接口板等配件。</w:t>
      </w:r>
    </w:p>
    <w:p>
      <w:pPr>
        <w:spacing w:beforeLines="0" w:afterLines="0"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br w:type="page"/>
      </w:r>
    </w:p>
    <w:p>
      <w:pPr>
        <w:spacing w:beforeLines="0" w:afterLines="0"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 工程防电离辐射</w:t>
      </w:r>
    </w:p>
    <w:p>
      <w:pPr>
        <w:spacing w:beforeLines="0" w:afterLines="0" w:line="360" w:lineRule="auto"/>
        <w:jc w:val="center"/>
        <w:outlineLvl w:val="9"/>
        <w:rPr>
          <w:rFonts w:hint="eastAsia" w:asciiTheme="minorEastAsia" w:hAnsiTheme="minorEastAsia" w:eastAsiaTheme="minorEastAsia" w:cstheme="minorEastAsia"/>
          <w:sz w:val="28"/>
          <w:szCs w:val="28"/>
        </w:rPr>
      </w:pPr>
    </w:p>
    <w:p>
      <w:pPr>
        <w:spacing w:beforeLines="0" w:afterLines="0"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  一般规定</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4.1.1  电离辐射外照射、内照射的防护原则。</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4.1.2  来源于《电离辐射防护与辐射源安全基本标准》（GB18871-2002），对标准进行了简化描述。参考《电离辐射防护与辐射源安全基本标准》（GB18871-2002）宣贯材料、《工业X射线探伤放射防护要求》（GB/T117-2015）、《电子加速器辐照装置辐射安全和防护》（HJ979-2018）等，对核技术应用项目的剂量约束值一般取剂量限值的1/4。</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4.1.3  《工业X射线探伤放射防护要求》（GB/T117-2015）。</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4.1.4  来源于《电离辐射防护与辐射源安全基本标准》（GB18871-2002）。</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4.1.5  来源于《电离辐射防护与辐射源安全基本标准》（GB18871-2002）。</w:t>
      </w:r>
    </w:p>
    <w:p>
      <w:pPr>
        <w:spacing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4.2  </w:t>
      </w:r>
      <w:r>
        <w:rPr>
          <w:rFonts w:hint="eastAsia" w:asciiTheme="minorEastAsia" w:hAnsiTheme="minorEastAsia" w:eastAsiaTheme="minorEastAsia" w:cstheme="minorEastAsia"/>
          <w:sz w:val="28"/>
          <w:szCs w:val="28"/>
          <w:lang w:eastAsia="zh-CN"/>
        </w:rPr>
        <w:t>总平面布置</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4.2.1  来源于《核技术利用放射性废物库选址、设计与建造技术规范》中的“废物库的选址”一节（报批稿）。</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4.2.2  本条说明不但要考虑正常状态、还要考虑事故状态下，总平面布置的预防、应急、救援设施和设备的配套。</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4.2.3  这是对释放放射性物质的设备或系统的布局要求。</w:t>
      </w:r>
    </w:p>
    <w:p>
      <w:pPr>
        <w:spacing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  设计</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4.3.1  来源于《电离辐射防护与辐射源安全基本标准》（GB18871-2002）。</w:t>
      </w:r>
    </w:p>
    <w:p>
      <w:pPr>
        <w:spacing w:beforeLines="0" w:afterLines="0" w:line="360" w:lineRule="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4.3.2  这是对产生辐射污染场所屏蔽体或区域通风的整体要求。屏蔽体的厚度应能满足相应的剂量率要求。最简单的可以通过自然通风或排风扇的形式通风，复杂的通过全面的送排风系统来有效的组织风流。</w:t>
      </w:r>
    </w:p>
    <w:p>
      <w:pPr>
        <w:spacing w:beforeLines="0" w:afterLines="0"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4.4  施工</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4.4.1  这是混凝土作为屏蔽材料，在防电离辐射工程浇筑过程中的通用要求。</w:t>
      </w:r>
    </w:p>
    <w:p>
      <w:pPr>
        <w:spacing w:beforeLines="0" w:afterLines="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4.4.2  为防止不必要的泄漏辐射产生，混凝土墙在施工过程中应遵循上述要求。</w:t>
      </w:r>
    </w:p>
    <w:p>
      <w:pPr>
        <w:spacing w:beforeLines="0" w:afterLines="0" w:line="360" w:lineRule="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4.4.3  </w:t>
      </w:r>
      <w:r>
        <w:rPr>
          <w:rFonts w:hint="eastAsia" w:asciiTheme="minorEastAsia" w:hAnsiTheme="minorEastAsia" w:eastAsiaTheme="minorEastAsia" w:cstheme="minorEastAsia"/>
          <w:sz w:val="28"/>
          <w:szCs w:val="28"/>
        </w:rPr>
        <w:t>为减少门、窗与屏蔽体搭接位置的漏射线，提出有效的施工措施。</w:t>
      </w:r>
    </w:p>
    <w:p>
      <w:pPr>
        <w:spacing w:beforeLines="0" w:afterLines="0"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4.5  检测</w:t>
      </w:r>
    </w:p>
    <w:p>
      <w:pPr>
        <w:spacing w:beforeLines="0" w:afterLines="0" w:line="36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 xml:space="preserve">4.5.1  </w:t>
      </w:r>
      <w:r>
        <w:rPr>
          <w:rFonts w:hint="eastAsia" w:asciiTheme="minorEastAsia" w:hAnsiTheme="minorEastAsia" w:eastAsiaTheme="minorEastAsia" w:cstheme="minorEastAsia"/>
          <w:bCs/>
          <w:sz w:val="28"/>
          <w:szCs w:val="28"/>
        </w:rPr>
        <w:t>本条文对涉及放射性的检测需要遵循的原则进行了说明。</w:t>
      </w:r>
    </w:p>
    <w:p>
      <w:pPr>
        <w:spacing w:beforeLines="0" w:afterLines="0" w:line="360" w:lineRule="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4.5.2  </w:t>
      </w:r>
    </w:p>
    <w:p>
      <w:pPr>
        <w:spacing w:beforeLines="0" w:afterLines="0"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 xml:space="preserve">1  </w:t>
      </w:r>
      <w:r>
        <w:rPr>
          <w:rFonts w:hint="eastAsia" w:asciiTheme="minorEastAsia" w:hAnsiTheme="minorEastAsia" w:eastAsiaTheme="minorEastAsia" w:cstheme="minorEastAsia"/>
          <w:bCs/>
          <w:sz w:val="28"/>
          <w:szCs w:val="28"/>
        </w:rPr>
        <w:t>本条文对涉及放射性的需要进行工作场所检测的内容情况进行了说明。</w:t>
      </w:r>
    </w:p>
    <w:p>
      <w:pPr>
        <w:spacing w:beforeLines="0" w:afterLines="0"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eastAsiaTheme="minorEastAsia" w:cstheme="minorEastAsia"/>
          <w:bCs/>
          <w:sz w:val="28"/>
          <w:szCs w:val="28"/>
        </w:rPr>
        <w:t>本条文对个人检测中的检测内容及有关档案要求作出了说明。</w:t>
      </w:r>
    </w:p>
    <w:p>
      <w:pPr>
        <w:spacing w:beforeLines="0" w:afterLines="0"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 xml:space="preserve">3  </w:t>
      </w:r>
      <w:r>
        <w:rPr>
          <w:rFonts w:hint="eastAsia" w:asciiTheme="minorEastAsia" w:hAnsiTheme="minorEastAsia" w:eastAsiaTheme="minorEastAsia" w:cstheme="minorEastAsia"/>
          <w:bCs/>
          <w:sz w:val="28"/>
          <w:szCs w:val="28"/>
        </w:rPr>
        <w:t>本条文对涉及放射性的环境检测内容进行了说明。</w:t>
      </w:r>
    </w:p>
    <w:p>
      <w:pPr>
        <w:spacing w:beforeLines="0" w:afterLines="0" w:line="360" w:lineRule="auto"/>
        <w:ind w:firstLine="560" w:firstLineChars="20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4  本条文对涉及放射性源项调查检测内容进行了说明。</w:t>
      </w:r>
    </w:p>
    <w:p>
      <w:pPr>
        <w:spacing w:line="36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4.5.3  本条文对检测记录与报告做出了相应的要求，检测记录与报告应遵循一定的原则。</w:t>
      </w:r>
    </w:p>
    <w:p>
      <w:pPr>
        <w:spacing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4.6  验收</w:t>
      </w:r>
    </w:p>
    <w:p>
      <w:pPr>
        <w:spacing w:line="36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 xml:space="preserve">4.6.1  </w:t>
      </w:r>
      <w:r>
        <w:rPr>
          <w:rFonts w:hint="eastAsia" w:asciiTheme="minorEastAsia" w:hAnsiTheme="minorEastAsia" w:eastAsiaTheme="minorEastAsia" w:cstheme="minorEastAsia"/>
          <w:bCs/>
          <w:sz w:val="28"/>
          <w:szCs w:val="28"/>
        </w:rPr>
        <w:t>本条文对需要进行验收检测的情况进行了说明。</w:t>
      </w:r>
    </w:p>
    <w:p>
      <w:pPr>
        <w:spacing w:line="36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 xml:space="preserve">4.6.2  </w:t>
      </w:r>
      <w:r>
        <w:rPr>
          <w:rFonts w:hint="eastAsia" w:asciiTheme="minorEastAsia" w:hAnsiTheme="minorEastAsia" w:eastAsiaTheme="minorEastAsia" w:cstheme="minorEastAsia"/>
          <w:bCs/>
          <w:sz w:val="28"/>
          <w:szCs w:val="28"/>
        </w:rPr>
        <w:t>本条文对防电离辐射工程中的验收内容作出了说明。</w:t>
      </w:r>
    </w:p>
    <w:p>
      <w:pPr>
        <w:spacing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4.7</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拆除利用</w:t>
      </w:r>
    </w:p>
    <w:p>
      <w:pPr>
        <w:spacing w:line="36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 xml:space="preserve">4.7.1  </w:t>
      </w:r>
      <w:r>
        <w:rPr>
          <w:rFonts w:hint="eastAsia" w:asciiTheme="minorEastAsia" w:hAnsiTheme="minorEastAsia" w:eastAsiaTheme="minorEastAsia" w:cstheme="minorEastAsia"/>
          <w:bCs/>
          <w:sz w:val="28"/>
          <w:szCs w:val="28"/>
        </w:rPr>
        <w:t>本条文对拆除过程中应注意做出了要求，同时说明拆除过程中采取措施的目的是对环境的保护问题，尽量减少对环境的影响。另外，本条文指出了拆除过程中可循环利用的内容。</w:t>
      </w:r>
    </w:p>
    <w:p>
      <w:pPr>
        <w:spacing w:line="36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 xml:space="preserve">4.7.2  </w:t>
      </w:r>
      <w:r>
        <w:rPr>
          <w:rFonts w:hint="eastAsia" w:asciiTheme="minorEastAsia" w:hAnsiTheme="minorEastAsia" w:eastAsiaTheme="minorEastAsia" w:cstheme="minorEastAsia"/>
          <w:bCs/>
          <w:sz w:val="28"/>
          <w:szCs w:val="28"/>
        </w:rPr>
        <w:t>本条文对防电离辐射工程中的拆除需要分区域进行做出了说明，另外对分区拆除时需要注意的问题进行了说明。</w:t>
      </w:r>
    </w:p>
    <w:p>
      <w:pPr>
        <w:spacing w:line="36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 xml:space="preserve">4.7.3  </w:t>
      </w:r>
      <w:r>
        <w:rPr>
          <w:rFonts w:hint="eastAsia" w:asciiTheme="minorEastAsia" w:hAnsiTheme="minorEastAsia" w:eastAsiaTheme="minorEastAsia" w:cstheme="minorEastAsia"/>
          <w:bCs/>
          <w:sz w:val="28"/>
          <w:szCs w:val="28"/>
        </w:rPr>
        <w:t>本条文对防电离辐射工程中拆除时的辐射安全措施作出了要求。</w:t>
      </w:r>
    </w:p>
    <w:p>
      <w:pPr>
        <w:spacing w:line="500" w:lineRule="exact"/>
        <w:rPr>
          <w:rFonts w:hint="eastAsia" w:asciiTheme="minorEastAsia" w:hAnsiTheme="minorEastAsia" w:eastAsiaTheme="minorEastAsia" w:cstheme="minorEastAsia"/>
          <w:sz w:val="28"/>
          <w:szCs w:val="28"/>
        </w:rPr>
      </w:pPr>
    </w:p>
    <w:p>
      <w:pPr>
        <w:snapToGrid w:val="0"/>
        <w:spacing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napToGrid w:val="0"/>
        <w:spacing w:line="360" w:lineRule="auto"/>
        <w:jc w:val="center"/>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  工程防声辐射</w:t>
      </w:r>
    </w:p>
    <w:p>
      <w:pPr>
        <w:snapToGrid w:val="0"/>
        <w:spacing w:line="360" w:lineRule="auto"/>
        <w:jc w:val="center"/>
        <w:rPr>
          <w:rFonts w:hint="eastAsia" w:asciiTheme="minorEastAsia" w:hAnsiTheme="minorEastAsia" w:eastAsiaTheme="minorEastAsia" w:cstheme="minorEastAsia"/>
          <w:color w:val="auto"/>
          <w:sz w:val="28"/>
          <w:szCs w:val="28"/>
        </w:rPr>
      </w:pPr>
    </w:p>
    <w:p>
      <w:pPr>
        <w:snapToGrid w:val="0"/>
        <w:spacing w:line="360" w:lineRule="auto"/>
        <w:jc w:val="center"/>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5.1  一般规定</w:t>
      </w:r>
    </w:p>
    <w:p>
      <w:pPr>
        <w:snapToGrid/>
        <w:spacing w:beforeLines="0" w:afterLines="0" w:line="360" w:lineRule="auto"/>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5.1.1 引自《中华人民共和国噪声污染防治法》、《工业企业厂界环境噪声排放标准》GB12348、《声环境质量标准》GB3096。《工业企业总平面设计规范》GB50187-2012。根据《中华人民共和国噪声污染防治法》第二十三条，在城市范围内向周围生活环境排放工业噪声的，应当符合国家规定的工业企业厂界环境噪声排放标准。《工业企业厂界环境噪声排放标准规定》工业企业厂界噪声排放不得高于所处区域的声环境功能区的限值。《声环境质量标准》规定了声环境功能区的划分标准及各声功能区的限值。《中华人民共和国噪声污染防治法》第十条规定县级以上地方人民政府根据国家声环境质量标准，划定本行政区域内各类声环境质量标准的适用区域，并进行管理。《工业企业总平面设计规范》第4.2.4 产生高噪声的工业企业，总体规划应符合现行国家标准《声环境质量标准》GB 3096、《工业企业噪声控制设计规范》GB/T50087-2013 和《工业企业厂界环境噪声排放标准》GB 12348 的有关规定。强制必要性：满足环境安全的要求。</w:t>
      </w:r>
    </w:p>
    <w:p>
      <w:pPr>
        <w:snapToGrid/>
        <w:spacing w:beforeLines="0" w:afterLines="0" w:line="360" w:lineRule="auto"/>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0 类声环境功能区：指康复疗养区等特别需要安静的区域。</w:t>
      </w:r>
    </w:p>
    <w:p>
      <w:pPr>
        <w:snapToGrid/>
        <w:spacing w:beforeLines="0" w:afterLines="0" w:line="360" w:lineRule="auto"/>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类声环境功能区：指以居民住宅、医疗卫生、文化教育、科研设计、行政办公为主要功能，需要保持安静的区域。</w:t>
      </w:r>
    </w:p>
    <w:p>
      <w:pPr>
        <w:snapToGrid/>
        <w:spacing w:beforeLines="0" w:afterLines="0" w:line="360" w:lineRule="auto"/>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 类声环境功能区：指以商业金融、集市贸易为主要功能，或者居住、商业、工业混杂，需要维护住宅安静的区域。</w:t>
      </w:r>
    </w:p>
    <w:p>
      <w:pPr>
        <w:snapToGrid/>
        <w:spacing w:beforeLines="0" w:afterLines="0" w:line="360" w:lineRule="auto"/>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 类声环境功能区：指以工业生产、仓储物流为主要功能，需要防止工业噪声对周围环境产生严重影响的区域。</w:t>
      </w:r>
    </w:p>
    <w:p>
      <w:pPr>
        <w:snapToGrid/>
        <w:spacing w:beforeLines="0" w:afterLines="0" w:line="360" w:lineRule="auto"/>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 类声环境功能区：指交通干线两侧一定距离之内，需要防止交通噪声对周围环境产生严重影响的区域，包括4a 类和4b 类两种类型。</w:t>
      </w:r>
    </w:p>
    <w:p>
      <w:pPr>
        <w:snapToGrid/>
        <w:spacing w:beforeLines="0" w:afterLines="0" w:line="360" w:lineRule="auto"/>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4a 类为高速公路、一级公路、二级公路、城市快速路、城市主干路、城市次干路、城市轨道交通（地面段）、内河航道两侧区域；</w:t>
      </w:r>
    </w:p>
    <w:p>
      <w:pPr>
        <w:snapToGrid/>
        <w:spacing w:beforeLines="0" w:afterLines="0" w:line="360" w:lineRule="auto"/>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4b 类为铁路干线两侧区域。</w:t>
      </w:r>
    </w:p>
    <w:p>
      <w:pPr>
        <w:snapToGrid/>
        <w:spacing w:beforeLines="0" w:afterLines="0" w:line="360" w:lineRule="auto"/>
        <w:ind w:firstLine="560" w:firstLineChars="200"/>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关于夜间频发噪声和偶发噪声的限值，引自《工业企业厂界环境噪声排放标准》GB12348-2008第4.1.2条和第4.1.3条。</w:t>
      </w:r>
      <w:r>
        <w:rPr>
          <w:rFonts w:hint="eastAsia" w:asciiTheme="minorEastAsia" w:hAnsiTheme="minorEastAsia" w:eastAsiaTheme="minorEastAsia" w:cstheme="minorEastAsia"/>
          <w:color w:val="auto"/>
          <w:kern w:val="0"/>
          <w:sz w:val="28"/>
          <w:szCs w:val="28"/>
        </w:rPr>
        <w:t>强制必要性：满足环境安全和人身安全的需要。</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5.1.2  引自《民用建筑隔声设计规范》GB51180-2010中第4.1.1条和第4.1.2条，5.1.1条，5.1.2条，6.1.1条，7.1.1条，8.1.1条，9.1.1条。</w:t>
      </w:r>
      <w:r>
        <w:rPr>
          <w:rFonts w:hint="eastAsia" w:asciiTheme="minorEastAsia" w:hAnsiTheme="minorEastAsia" w:eastAsiaTheme="minorEastAsia" w:cstheme="minorEastAsia"/>
          <w:color w:val="auto"/>
          <w:kern w:val="0"/>
          <w:sz w:val="28"/>
          <w:szCs w:val="28"/>
        </w:rPr>
        <w:t>强制必要性：满足环境安全和人身安全的需要。</w:t>
      </w:r>
    </w:p>
    <w:p>
      <w:pPr>
        <w:snapToGrid w:val="0"/>
        <w:spacing w:line="360" w:lineRule="auto"/>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5.1.3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引自《工业企业设计卫生标准》GBZ1-2010,《工作场所有害因素职业接触限值 第2部分 物理因素》GBZ2.2-2007。根据《工业企业设计卫生标准》第4.2条，工业企业建设项目的设计应优先采用有利于保护劳动者健康的新技术、新工艺、新材料、新设备， 限制使用或者淘汰职业病危害严重的工艺、技术、材料；对于生产过程中尚不能完全消除的生产性粉尘、 生产性毒物、生产性噪声以及高温等职业性有害因素，应采取综合控制措施，使工作场所职业性有害因素符合国家职业卫生标准要求，防止职业性有害因素对劳动者的健康损害。《工作场所有害因素职业接触限值 第2部分 物理因素》11.2.1规定了限值。</w:t>
      </w:r>
    </w:p>
    <w:p>
      <w:pPr>
        <w:spacing w:beforeLines="0" w:afterLines="0" w:line="360" w:lineRule="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5.1.4  引自《建筑施工场界环境噪声排放标准》GB12523-2011中第4.1条和第4.2条。工程场界是指</w:t>
      </w:r>
      <w:r>
        <w:rPr>
          <w:rFonts w:hint="eastAsia" w:asciiTheme="minorEastAsia" w:hAnsiTheme="minorEastAsia" w:eastAsiaTheme="minorEastAsia" w:cstheme="minorEastAsia"/>
          <w:color w:val="auto"/>
          <w:kern w:val="0"/>
          <w:sz w:val="28"/>
          <w:szCs w:val="28"/>
        </w:rPr>
        <w:t>由有关部门批准的工程施工场地边界或实际使用的施工场地边界。根据《中华人民共和国环境噪声污染防治法》，“昼间”是指6:00 至22:00之间的时段；“夜间”是指22:00 至次日6:00 之间的时段。县级以上人民政府为环境噪声污染防治的需要（如考虑时差、作息习惯差异等）而对昼间、夜间的划分另有规定的，应按其规定执行。强制必要性：保证环境安全和社会经济管理的需要</w:t>
      </w:r>
      <w:r>
        <w:rPr>
          <w:rFonts w:hint="eastAsia" w:asciiTheme="minorEastAsia" w:hAnsiTheme="minorEastAsia" w:eastAsiaTheme="minorEastAsia" w:cstheme="minorEastAsia"/>
          <w:color w:val="auto"/>
          <w:sz w:val="28"/>
          <w:szCs w:val="28"/>
          <w:lang w:eastAsia="zh-CN"/>
        </w:rPr>
        <w:t>。</w:t>
      </w:r>
    </w:p>
    <w:p>
      <w:pPr>
        <w:snapToGrid w:val="0"/>
        <w:spacing w:line="360" w:lineRule="auto"/>
        <w:jc w:val="center"/>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5.2  布局</w:t>
      </w:r>
    </w:p>
    <w:p>
      <w:pPr>
        <w:snapToGrid w:val="0"/>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5.2.1  根据《工业企业总平面设计规范》3.0.14条第7款，下列地段和地区不应选为厂址：生活居住区、文教区、水源保护区、名胜古迹、风景游览区、温泉、疗养区、自然保护区和其他需要特别保护的区域。强制必要性：满足环境安全的需要。</w:t>
      </w:r>
    </w:p>
    <w:p>
      <w:pPr>
        <w:spacing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 xml:space="preserve">5.2.2  </w:t>
      </w:r>
      <w:r>
        <w:rPr>
          <w:rFonts w:hint="eastAsia" w:asciiTheme="minorEastAsia" w:hAnsiTheme="minorEastAsia" w:eastAsiaTheme="minorEastAsia" w:cstheme="minorEastAsia"/>
          <w:color w:val="auto"/>
          <w:sz w:val="28"/>
          <w:szCs w:val="28"/>
        </w:rPr>
        <w:t>引自《电子工业职业安全卫生设计规范》</w:t>
      </w:r>
      <w:r>
        <w:rPr>
          <w:rFonts w:hint="eastAsia" w:asciiTheme="minorEastAsia" w:hAnsiTheme="minorEastAsia" w:eastAsiaTheme="minorEastAsia" w:cstheme="minorEastAsia"/>
          <w:color w:val="auto"/>
          <w:sz w:val="28"/>
          <w:szCs w:val="28"/>
          <w:shd w:val="clear" w:color="auto" w:fill="FFFFFF"/>
        </w:rPr>
        <w:t>GB 50523-2010中的</w:t>
      </w:r>
      <w:r>
        <w:rPr>
          <w:rFonts w:hint="eastAsia" w:asciiTheme="minorEastAsia" w:hAnsiTheme="minorEastAsia" w:eastAsiaTheme="minorEastAsia" w:cstheme="minorEastAsia"/>
          <w:b w:val="0"/>
          <w:bCs/>
          <w:color w:val="auto"/>
          <w:sz w:val="28"/>
          <w:szCs w:val="28"/>
          <w:shd w:val="clear" w:color="auto" w:fill="FFFFFF"/>
        </w:rPr>
        <w:t>非</w:t>
      </w:r>
      <w:r>
        <w:rPr>
          <w:rFonts w:hint="eastAsia" w:asciiTheme="minorEastAsia" w:hAnsiTheme="minorEastAsia" w:eastAsiaTheme="minorEastAsia" w:cstheme="minorEastAsia"/>
          <w:b w:val="0"/>
          <w:bCs/>
          <w:color w:val="auto"/>
          <w:sz w:val="28"/>
          <w:szCs w:val="28"/>
        </w:rPr>
        <w:t>强制性条款</w:t>
      </w:r>
      <w:r>
        <w:rPr>
          <w:rFonts w:hint="eastAsia" w:asciiTheme="minorEastAsia" w:hAnsiTheme="minorEastAsia" w:eastAsiaTheme="minorEastAsia" w:cstheme="minorEastAsia"/>
          <w:color w:val="auto"/>
          <w:sz w:val="28"/>
          <w:szCs w:val="28"/>
        </w:rPr>
        <w:t>3.3.2中第3条【建设项目的主要噪声源</w:t>
      </w:r>
      <w:r>
        <w:rPr>
          <w:rFonts w:hint="eastAsia" w:asciiTheme="minorEastAsia" w:hAnsiTheme="minorEastAsia" w:eastAsiaTheme="minorEastAsia" w:cstheme="minorEastAsia"/>
          <w:b/>
          <w:color w:val="auto"/>
          <w:sz w:val="28"/>
          <w:szCs w:val="28"/>
        </w:rPr>
        <w:t>宜</w:t>
      </w:r>
      <w:r>
        <w:rPr>
          <w:rFonts w:hint="eastAsia" w:asciiTheme="minorEastAsia" w:hAnsiTheme="minorEastAsia" w:eastAsiaTheme="minorEastAsia" w:cstheme="minorEastAsia"/>
          <w:color w:val="auto"/>
          <w:sz w:val="28"/>
          <w:szCs w:val="28"/>
        </w:rPr>
        <w:t>相对集中布置在场区内远离非噪声作业区、行政及生活区等要求安静的区域，其周围</w:t>
      </w:r>
      <w:r>
        <w:rPr>
          <w:rFonts w:hint="eastAsia" w:asciiTheme="minorEastAsia" w:hAnsiTheme="minorEastAsia" w:eastAsiaTheme="minorEastAsia" w:cstheme="minorEastAsia"/>
          <w:b/>
          <w:color w:val="auto"/>
          <w:sz w:val="28"/>
          <w:szCs w:val="28"/>
        </w:rPr>
        <w:t>宜</w:t>
      </w:r>
      <w:r>
        <w:rPr>
          <w:rFonts w:hint="eastAsia" w:asciiTheme="minorEastAsia" w:hAnsiTheme="minorEastAsia" w:eastAsiaTheme="minorEastAsia" w:cstheme="minorEastAsia"/>
          <w:color w:val="auto"/>
          <w:sz w:val="28"/>
          <w:szCs w:val="28"/>
        </w:rPr>
        <w:t>布置对噪声较不敏感、体形较高大、朝向有利于隔声的建（构）筑物，噪声源以外的其他非噪声工作地点以及场区边界的噪声强度，应分别符合国家现行有关工业企业设计卫生标准及现行国家标准《工业企业厂界环境噪声排放标准》GB12348的有关规定。本条款有一定的适用性，建议：由非强制性条款升级为强制性条款，且由电子工业建设项目扩展为涉及放射源使用的建设项目。强制必要性：满足环境安全的要求。</w:t>
      </w:r>
    </w:p>
    <w:p>
      <w:pPr>
        <w:snapToGrid w:val="0"/>
        <w:spacing w:line="360" w:lineRule="auto"/>
        <w:jc w:val="center"/>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5.3  设计</w:t>
      </w:r>
    </w:p>
    <w:p>
      <w:pPr>
        <w:snapToGrid/>
        <w:spacing w:beforeLines="0" w:afterLines="0"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5.3.1  《工业企业设计卫生标准》6.3.1.1条工业企业噪声控制应按GBJ87设计，对生产工艺、操作维修、降噪效果进行综合分析，采用行之有效的新技术、新材料、新工艺、新方法。对于生产过程和设备产生的噪声，应首先从声源上进行控制，使噪声作业劳动者接触噪声声级符合GBZ2.2的要求。采用工程控制技术措施仍达不到GBZ2.2要求的，应根据实际情况合理设计劳动作息时间，并采取适宜的个人防护措施。《工业企业设计卫生标准》6.3.1.6</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产生噪声的车间，应在控制噪声发生源的基础上，对厂房的建筑设计采取减轻噪声影响的措施，注意增加隔声、吸声措施。强制必要性：满足环境安全和人身安全的要求。</w:t>
      </w:r>
    </w:p>
    <w:p>
      <w:pPr>
        <w:snapToGrid/>
        <w:spacing w:beforeLines="0" w:afterLines="0"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5.3.2  引自《工业企业总平面设计规范》5.2.5条第5款，厂区内各类地点及厂界处的噪声限制值和总平面布置中的噪声控制，尚应符合现行国家标准《工业企业噪声控制设计规范》GBJ 87 的有关规定。根据强制性标准的条文，作为引入推荐性标准《工业企业噪声控制设计规范》的强制性条文。《工业企业设计卫生标准》6.3.1.2产生噪声的车间与非噪声作业车间、高噪声车间与低噪声车间应分开布置。强制必要性：满足环境安全和人身安全的要求。</w:t>
      </w:r>
    </w:p>
    <w:p>
      <w:pPr>
        <w:snapToGrid/>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5.3.3  《工业企业噪声控制设计规范》第5.1.1条：将噪声局部空间范围内的场合应进行隔声设计。和第5.1.8强制必要性：隔声设计应防止孔洞与缝隙的漏声。对于构件的拼装节点、电缆孔、管道的通过部位等声通道，应进行密封或消声处理设计。满足环境安全和人身安全的要求。</w:t>
      </w:r>
    </w:p>
    <w:p>
      <w:pPr>
        <w:snapToGrid/>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5.3.4  《工业企业噪声控制设计规范》第6.1.1 降低空气动力机械辐射的空气动力性噪声或噪声源隔声围护结构散热通风口、工艺孔洞等辐射出的噪声应进行消声设计。第6.1.3消声器的插入损失，应根据消声设计要求确定。6.1.4消声器引起的压力损失应控制在设备正常运行许可的范围内。6.1.5消声器产生的气流再生噪声对环境的影响不得超过该环境允许的噪声级。强制必要性：满足环境安全和人身安全的要求。</w:t>
      </w:r>
    </w:p>
    <w:p>
      <w:pPr>
        <w:snapToGrid/>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5.3.5  引自《工业企业噪声控制设计规范》第7.1.1 当原有吸声较少、混响声较强的各类车间厂房进行将噪处理时，应进行吸声设计。第7.1.3吸声设计中应合理地确定吸声处理面积。7.1.4 吸声设计中应满足防火、防潮、防腐、防尘等工艺与安全卫生要求；同时还应满足通风、采光、照明及装修要求，为吸声材料设计的埋件，应满足施工方便、坚固而用的要求。强制必要性：满足环境安全和人身安全的要求。</w:t>
      </w:r>
    </w:p>
    <w:p>
      <w:pPr>
        <w:snapToGrid/>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5.3.6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本条文的编写参考了《隔振设计规范》GB50463-2008中第3.2.1中的内容，但规范的重点有很大的区别。工程防辐射中的隔振设计，是指当建筑中的振动源（机器设备、电器设备等）引起建筑结构本身的振动，进而导致建筑结构本身成为声辐射源（频率进入可听声的范畴20Hz-20000Hz）时，对激发建筑结构振动的振动源采取的振动传播隔离措施。其主要目的是保证建筑中的振动源不能够激起建筑结构本身的振动，从而避免建筑结构成为二次噪声源。因此，识别做为二次声源的建筑结构和激发建筑结构振动的振动源是工程防声辐射的减振设计中最重要、最关键的步骤，也是目前工程设计中最薄弱和不受重视的步骤。条文的第2款明确了减振设计的目标。、第3款提出了增加阻尼避开共振区减振措施的重要性。目前工程中使用的减振措施（隔振措施）以在振动设备与建筑结构连接部分增加减振器的措施为主。该类措施能够有效地降低振动设备本身的振动传导至建筑结构的强度，但需要一定的安装空间且可能对设备的稳定运行产生某些负面影响。再有就是减振器在使用一段时间后，其减振降噪的性能有可能出现明显的下降，进而造成噪声问题复现。采用增加阻尼避开共振区减振措施可以比较好的解决上述问题。强制必要性：满足环境安全和人身安全的要求。</w:t>
      </w:r>
    </w:p>
    <w:p>
      <w:pPr>
        <w:snapToGrid w:val="0"/>
        <w:spacing w:line="360" w:lineRule="auto"/>
        <w:jc w:val="center"/>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5.4  施工</w:t>
      </w:r>
    </w:p>
    <w:p>
      <w:pPr>
        <w:snapToGrid/>
        <w:spacing w:beforeLines="0" w:afterLines="0"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 xml:space="preserve">5.4.1  </w:t>
      </w:r>
      <w:r>
        <w:rPr>
          <w:rFonts w:hint="eastAsia" w:asciiTheme="minorEastAsia" w:hAnsiTheme="minorEastAsia" w:eastAsiaTheme="minorEastAsia" w:cstheme="minorEastAsia"/>
          <w:color w:val="auto"/>
          <w:sz w:val="28"/>
          <w:szCs w:val="28"/>
        </w:rPr>
        <w:t>引自《环境噪声与振动控制工程技术导则》HJ2034-2013第8.2.6条。本条文是所有工程防辐射设施施工时都需要遵守的原则要求，建议升级为国家标准的强制性条文。强制必要性：满足环境安全和人身安全的要求。</w:t>
      </w:r>
    </w:p>
    <w:p>
      <w:pPr>
        <w:spacing w:beforeLines="0" w:afterLines="0" w:line="360" w:lineRule="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 xml:space="preserve">5.4.2  </w:t>
      </w:r>
      <w:r>
        <w:rPr>
          <w:rFonts w:hint="eastAsia" w:asciiTheme="minorEastAsia" w:hAnsiTheme="minorEastAsia" w:eastAsiaTheme="minorEastAsia" w:cstheme="minorEastAsia"/>
          <w:color w:val="auto"/>
          <w:sz w:val="28"/>
          <w:szCs w:val="28"/>
        </w:rPr>
        <w:t>引自《城市轨道交通环境振动与噪声控制工程技术规范》HJ2055-2018第8.1.3.1条。本条文来自于环境保护标准，但对于各类道路隔声屏障的施工具有通用性，建议升级为国家标准的强制条文。强制必要性：满足环境安全的要求。</w:t>
      </w:r>
    </w:p>
    <w:p>
      <w:pPr>
        <w:spacing w:beforeLines="0" w:afterLines="0"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 xml:space="preserve">5.4.3  </w:t>
      </w:r>
      <w:r>
        <w:rPr>
          <w:rFonts w:hint="eastAsia" w:asciiTheme="minorEastAsia" w:hAnsiTheme="minorEastAsia" w:eastAsiaTheme="minorEastAsia" w:cstheme="minorEastAsia"/>
          <w:color w:val="auto"/>
          <w:sz w:val="28"/>
          <w:szCs w:val="28"/>
        </w:rPr>
        <w:t>引自《城市轨道交通环境振动与噪声控制工程技术规范》HJ2055-2018第8.1.3.2条。本条文来自于环境保护标准，但对于各类隔声窗的施工具有通用性，建议升级为国家标准的强制条文。强制必要性：满足环境安全的要求。</w:t>
      </w:r>
    </w:p>
    <w:p>
      <w:pPr>
        <w:spacing w:beforeLines="0" w:afterLines="0" w:line="360" w:lineRule="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rPr>
        <w:t xml:space="preserve">5.4.4  </w:t>
      </w:r>
      <w:r>
        <w:rPr>
          <w:rFonts w:hint="eastAsia" w:asciiTheme="minorEastAsia" w:hAnsiTheme="minorEastAsia" w:eastAsiaTheme="minorEastAsia" w:cstheme="minorEastAsia"/>
          <w:color w:val="auto"/>
          <w:sz w:val="28"/>
          <w:szCs w:val="28"/>
        </w:rPr>
        <w:t>引自《城市轨道交通环境振动与噪声控制工程技术规范》HJ2055-2018第8.1.3.3条。本条文来自于环境保护标准，但对于各类消声器的施工具有通用性，建议升级为国家标准的强制条文。强制必要性：满足环境安全的要求。</w:t>
      </w:r>
    </w:p>
    <w:p>
      <w:pPr>
        <w:spacing w:beforeLines="0" w:afterLines="0" w:line="360" w:lineRule="auto"/>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 xml:space="preserve">5.4.5  </w:t>
      </w:r>
      <w:r>
        <w:rPr>
          <w:rFonts w:hint="eastAsia" w:asciiTheme="minorEastAsia" w:hAnsiTheme="minorEastAsia" w:eastAsiaTheme="minorEastAsia" w:cstheme="minorEastAsia"/>
          <w:color w:val="auto"/>
          <w:sz w:val="28"/>
          <w:szCs w:val="28"/>
        </w:rPr>
        <w:t>本条来源于《燃气发电厂噪声防治技术导则》DL/T 1545-2016中的7.2.3条a)款。本条文规定的内容在电力行业已经有效使用多年，具有很强的可行性，建议升级为国家标准强制性条款。强制必要性：吸声降噪施工的准确性对于吸声性能正常达到设计要求的功能至关重要，对于保证环境安全具有重要意义。</w:t>
      </w:r>
    </w:p>
    <w:p>
      <w:pPr>
        <w:snapToGrid w:val="0"/>
        <w:spacing w:line="360" w:lineRule="auto"/>
        <w:jc w:val="center"/>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5.5  检测</w:t>
      </w:r>
    </w:p>
    <w:p>
      <w:pPr>
        <w:snapToGrid/>
        <w:spacing w:beforeLines="0" w:afterLines="0" w:line="360" w:lineRule="auto"/>
        <w:jc w:val="left"/>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 xml:space="preserve">5.5.1 </w:t>
      </w:r>
      <w:r>
        <w:rPr>
          <w:rFonts w:hint="eastAsia" w:asciiTheme="minorEastAsia" w:hAnsiTheme="minorEastAsia" w:eastAsiaTheme="minorEastAsia" w:cstheme="minorEastAsia"/>
          <w:bCs/>
          <w:color w:val="auto"/>
          <w:sz w:val="28"/>
          <w:szCs w:val="28"/>
          <w:lang w:val="en-US" w:eastAsia="zh-CN"/>
        </w:rPr>
        <w:t xml:space="preserve"> </w:t>
      </w:r>
      <w:r>
        <w:rPr>
          <w:rFonts w:hint="eastAsia" w:asciiTheme="minorEastAsia" w:hAnsiTheme="minorEastAsia" w:eastAsiaTheme="minorEastAsia" w:cstheme="minorEastAsia"/>
          <w:color w:val="auto"/>
          <w:sz w:val="28"/>
          <w:szCs w:val="28"/>
        </w:rPr>
        <w:t>引自《声环境质量标准》GB3096-2008、《工业企业厂界环境噪声排放标准》GB12348-2008、《建筑施工场界环境噪声排放标准》GB12523-2011、《民用建筑隔声设计规范》GB51180-2010中的要求。强制必要性：本条文对于保证测量结果正确是必不可少的，对于满足工程质量安全具有重要意义。</w:t>
      </w:r>
    </w:p>
    <w:p>
      <w:pPr>
        <w:snapToGrid/>
        <w:spacing w:beforeLines="0" w:afterLines="0" w:line="360" w:lineRule="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rPr>
        <w:t xml:space="preserve">5.5.2 </w:t>
      </w:r>
      <w:r>
        <w:rPr>
          <w:rFonts w:hint="eastAsia" w:asciiTheme="minorEastAsia" w:hAnsiTheme="minorEastAsia" w:eastAsiaTheme="minorEastAsia" w:cstheme="minorEastAsia"/>
          <w:color w:val="auto"/>
          <w:sz w:val="28"/>
          <w:szCs w:val="28"/>
        </w:rPr>
        <w:t xml:space="preserve"> 引自《声环境质量标准》GB3096-2008、《工业企业厂界环境噪声排放标准》GB12348-2008、《建筑施工场界环境噪声排放标准》GB12523-2011、《铁路边界噪声限值及其测量方法》GB12525-1990、《工作场所物理因素测量 噪声》GBZT 189.8 2007中的要求。强制必要性：本条文对于保证测量结果正确是必不可少的，对于满足工程质量安全具有重要意义。</w:t>
      </w:r>
    </w:p>
    <w:p>
      <w:pPr>
        <w:spacing w:beforeLines="0" w:afterLines="0" w:line="360" w:lineRule="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 xml:space="preserve">5.5.3  </w:t>
      </w:r>
      <w:r>
        <w:rPr>
          <w:rFonts w:hint="eastAsia" w:asciiTheme="minorEastAsia" w:hAnsiTheme="minorEastAsia" w:eastAsiaTheme="minorEastAsia" w:cstheme="minorEastAsia"/>
          <w:color w:val="auto"/>
          <w:sz w:val="28"/>
          <w:szCs w:val="28"/>
        </w:rPr>
        <w:t>《建筑施工场界环境噪声排放标准》GB12523-2011中第4.3条。强制必要性：</w:t>
      </w:r>
      <w:r>
        <w:rPr>
          <w:rFonts w:hint="eastAsia" w:asciiTheme="minorEastAsia" w:hAnsiTheme="minorEastAsia" w:eastAsiaTheme="minorEastAsia" w:cstheme="minorEastAsia"/>
          <w:color w:val="auto"/>
          <w:kern w:val="0"/>
          <w:sz w:val="28"/>
          <w:szCs w:val="28"/>
        </w:rPr>
        <w:t>噪声敏感建筑物指医院、学校、机关、科研单位、住宅等需要保持安静的建筑物，需要更加完善的保护，满足环境安全的要求。</w:t>
      </w:r>
    </w:p>
    <w:p>
      <w:pPr>
        <w:snapToGrid w:val="0"/>
        <w:spacing w:line="360" w:lineRule="auto"/>
        <w:jc w:val="center"/>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5.6  验收与运行维护</w:t>
      </w:r>
    </w:p>
    <w:p>
      <w:pPr>
        <w:snapToGrid/>
        <w:spacing w:beforeLines="0" w:afterLines="0"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5.6.1  引自《环境噪声与振动控制工程技术导则》HJ2034-2013，并简要描述了各类工程防声辐射措施的验收原则和指标。强制必要性：本条文说明了产品验收的重要性，对于工程质量安全非常重要。具体可按照以下要求开展验收：</w:t>
      </w:r>
    </w:p>
    <w:p>
      <w:pPr>
        <w:pStyle w:val="47"/>
        <w:numPr>
          <w:ilvl w:val="0"/>
          <w:numId w:val="6"/>
        </w:numPr>
        <w:snapToGrid/>
        <w:spacing w:line="360" w:lineRule="auto"/>
        <w:ind w:left="0" w:firstLine="640" w:firstLine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用声屏障防声辐射措施的：进行声学性能验收和降噪效果验收两部分。声学性能验收应在声屏障构件制作完成后经法定的测试单位随机抽样，提供隔声性能测试报告和吸声性能测试报告(适用于声吸收型声屏障)。降噪效果验收应根据合同要求验收敏感点处声屏障的插入损失(降噪量)。</w:t>
      </w:r>
    </w:p>
    <w:p>
      <w:pPr>
        <w:pStyle w:val="47"/>
        <w:numPr>
          <w:ilvl w:val="0"/>
          <w:numId w:val="6"/>
        </w:numPr>
        <w:snapToGrid/>
        <w:spacing w:line="360" w:lineRule="auto"/>
        <w:ind w:left="0" w:firstLine="640" w:firstLine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采用隔声窗工程防声辐射措施的：进行降噪性能验收。降噪性能使用扬声器噪声测量构建隔声或者道路交通噪声测量构建隔声的方法进行测试。</w:t>
      </w:r>
    </w:p>
    <w:p>
      <w:pPr>
        <w:pStyle w:val="47"/>
        <w:numPr>
          <w:ilvl w:val="0"/>
          <w:numId w:val="6"/>
        </w:numPr>
        <w:snapToGrid/>
        <w:spacing w:line="360" w:lineRule="auto"/>
        <w:ind w:left="0" w:firstLine="640" w:firstLine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采用隔声罩工程防声辐射的：进行降噪性能验收。采用实际声源测量方法测试隔声罩的现场插入损失。</w:t>
      </w:r>
    </w:p>
    <w:p>
      <w:pPr>
        <w:pStyle w:val="47"/>
        <w:numPr>
          <w:ilvl w:val="0"/>
          <w:numId w:val="6"/>
        </w:numPr>
        <w:snapToGrid/>
        <w:spacing w:line="360" w:lineRule="auto"/>
        <w:ind w:left="0" w:firstLine="640" w:firstLine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采用消声器防声辐射措施的：进行降噪性能验收。测试方法采用声学消声器现场测量方法。</w:t>
      </w:r>
    </w:p>
    <w:p>
      <w:pPr>
        <w:snapToGrid/>
        <w:spacing w:beforeLines="0" w:afterLines="0"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5.6.2  引自《环境噪声与振动控制工程技术导则》HJ2034-2013。强制必要性：本条文指出了特定工程防声辐射设备的运行和维护规程的重要性，对于工程质量安全非常重要。</w:t>
      </w:r>
    </w:p>
    <w:p>
      <w:pPr>
        <w:snapToGrid w:val="0"/>
        <w:spacing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napToGrid w:val="0"/>
        <w:spacing w:line="360" w:lineRule="auto"/>
        <w:jc w:val="center"/>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6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工程防光辐射</w:t>
      </w:r>
    </w:p>
    <w:p>
      <w:pPr>
        <w:snapToGrid w:val="0"/>
        <w:spacing w:line="360" w:lineRule="auto"/>
        <w:jc w:val="center"/>
        <w:rPr>
          <w:rFonts w:hint="eastAsia" w:asciiTheme="minorEastAsia" w:hAnsiTheme="minorEastAsia" w:eastAsiaTheme="minorEastAsia" w:cstheme="minorEastAsia"/>
          <w:sz w:val="28"/>
          <w:szCs w:val="28"/>
        </w:rPr>
      </w:pPr>
    </w:p>
    <w:p>
      <w:pPr>
        <w:snapToGrid w:val="0"/>
        <w:spacing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6.1  一般规定</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 xml:space="preserve">6.1.1  </w:t>
      </w:r>
      <w:r>
        <w:rPr>
          <w:rFonts w:hint="eastAsia" w:asciiTheme="minorEastAsia" w:hAnsiTheme="minorEastAsia" w:eastAsiaTheme="minorEastAsia" w:cstheme="minorEastAsia"/>
          <w:color w:val="auto"/>
          <w:sz w:val="28"/>
          <w:szCs w:val="28"/>
          <w:highlight w:val="none"/>
        </w:rPr>
        <w:t>根据GBZ2.2-2007《工作场所有害因素职业接触限值第二部分》条文7.2.1，关于激光辐射职业接触限值的要求，规定了8h眼直视激光束的职业接触限值，以保障人身安全。</w:t>
      </w:r>
    </w:p>
    <w:p>
      <w:pPr>
        <w:snapToGrid/>
        <w:spacing w:line="360" w:lineRule="auto"/>
        <w:jc w:val="both"/>
        <w:rPr>
          <w:rFonts w:hint="eastAsia" w:asciiTheme="minorEastAsia" w:hAnsiTheme="minorEastAsia" w:eastAsiaTheme="minorEastAsia" w:cstheme="minorEastAsia"/>
          <w:b/>
          <w:bCs/>
          <w:color w:val="auto"/>
          <w:sz w:val="28"/>
          <w:szCs w:val="28"/>
          <w:highlight w:val="none"/>
        </w:rPr>
      </w:pPr>
      <w:r>
        <w:rPr>
          <w:rStyle w:val="38"/>
          <w:rFonts w:hint="eastAsia" w:asciiTheme="minorEastAsia" w:hAnsiTheme="minorEastAsia" w:eastAsiaTheme="minorEastAsia" w:cstheme="minorEastAsia"/>
          <w:b w:val="0"/>
          <w:bCs w:val="0"/>
          <w:color w:val="auto"/>
          <w:sz w:val="28"/>
          <w:szCs w:val="28"/>
          <w:highlight w:val="none"/>
          <w:lang w:val="en-US" w:eastAsia="zh-CN"/>
        </w:rPr>
        <w:t xml:space="preserve">6.1.2  </w:t>
      </w:r>
      <w:r>
        <w:rPr>
          <w:rFonts w:hint="eastAsia" w:asciiTheme="minorEastAsia" w:hAnsiTheme="minorEastAsia" w:eastAsiaTheme="minorEastAsia" w:cstheme="minorEastAsia"/>
          <w:color w:val="auto"/>
          <w:sz w:val="28"/>
          <w:szCs w:val="28"/>
          <w:highlight w:val="none"/>
        </w:rPr>
        <w:t>根据GBZ2.2-2007《工作场所有害因素职业接触限值第二部分》条文7.2.2，关于激光辐射职业接触限值的要求，规定了8h激光照射皮肤的职业基础限值，人身安全。</w:t>
      </w: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在布局阶段需要确定该工程项目的选址范围。例如天文馆应选择在严格控制照明的区域，既不会受到其他工程项目的影响，也不会影响其他项目，用于保障人身、环境、国家和工程质量安全。</w:t>
      </w:r>
    </w:p>
    <w:p>
      <w:pPr>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6.1.4  为保障居民人身健康和安全，根据《室外照明干扰光限制规范》GB/T35626-2017有关规定，本条对可见光辐射进行限制。可见光辐射主要影响居住区、夜空环境、道路和公共活动区域，其中影响最广泛的就是居住区。在工程中控制可见光辐射的影响主要通过限制辐射源的亮度、加大辐射路径等措施来实现。落实在设计阶段就是规定辐射源的最大亮度值和被辐射外表面的最大照度值。</w:t>
      </w:r>
    </w:p>
    <w:p>
      <w:pPr>
        <w:snapToGrid w:val="0"/>
        <w:spacing w:line="360" w:lineRule="auto"/>
        <w:jc w:val="center"/>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设计</w:t>
      </w:r>
    </w:p>
    <w:p>
      <w:pPr>
        <w:rPr>
          <w:rFonts w:hint="eastAsia" w:asciiTheme="minorEastAsia" w:hAnsiTheme="minorEastAsia" w:eastAsiaTheme="minorEastAsia" w:cstheme="minorEastAsia"/>
          <w:color w:val="auto"/>
          <w:sz w:val="28"/>
          <w:szCs w:val="28"/>
          <w:highlight w:val="none"/>
        </w:rPr>
      </w:pPr>
      <w:r>
        <w:rPr>
          <w:rStyle w:val="37"/>
          <w:rFonts w:hint="eastAsia" w:asciiTheme="minorEastAsia" w:hAnsiTheme="minorEastAsia" w:eastAsiaTheme="minorEastAsia" w:cstheme="minorEastAsia"/>
          <w:b w:val="0"/>
          <w:bCs w:val="0"/>
          <w:color w:val="auto"/>
          <w:sz w:val="28"/>
          <w:szCs w:val="28"/>
          <w:highlight w:val="none"/>
        </w:rPr>
        <w:t>6.</w:t>
      </w:r>
      <w:r>
        <w:rPr>
          <w:rStyle w:val="37"/>
          <w:rFonts w:hint="eastAsia" w:asciiTheme="minorEastAsia" w:hAnsiTheme="minorEastAsia" w:eastAsiaTheme="minorEastAsia" w:cstheme="minorEastAsia"/>
          <w:b w:val="0"/>
          <w:bCs w:val="0"/>
          <w:color w:val="auto"/>
          <w:sz w:val="28"/>
          <w:szCs w:val="28"/>
          <w:highlight w:val="none"/>
          <w:lang w:val="en-US" w:eastAsia="zh-CN"/>
        </w:rPr>
        <w:t>2</w:t>
      </w:r>
      <w:r>
        <w:rPr>
          <w:rStyle w:val="37"/>
          <w:rFonts w:hint="eastAsia" w:asciiTheme="minorEastAsia" w:hAnsiTheme="minorEastAsia" w:eastAsiaTheme="minorEastAsia" w:cstheme="minorEastAsia"/>
          <w:b w:val="0"/>
          <w:bCs w:val="0"/>
          <w:color w:val="auto"/>
          <w:sz w:val="28"/>
          <w:szCs w:val="28"/>
          <w:highlight w:val="none"/>
        </w:rPr>
        <w:t xml:space="preserve">.1  </w:t>
      </w:r>
      <w:r>
        <w:rPr>
          <w:rFonts w:hint="eastAsia" w:asciiTheme="minorEastAsia" w:hAnsiTheme="minorEastAsia" w:eastAsiaTheme="minorEastAsia" w:cstheme="minorEastAsia"/>
          <w:color w:val="auto"/>
          <w:sz w:val="28"/>
          <w:szCs w:val="28"/>
          <w:highlight w:val="none"/>
        </w:rPr>
        <w:t>工程设计阶段，应分析评估项目对人所造成的危害，通过评估其所属安全等级，进一步去确定安全距离，再确定采取的安全措施。保障人身和环境安全。</w:t>
      </w:r>
    </w:p>
    <w:p>
      <w:pPr>
        <w:pStyle w:val="41"/>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对于激光照明部件，其光谱范围为 780nm~1400nm， 主要评估其眼角膜和视网膜危害；</w:t>
      </w:r>
    </w:p>
    <w:p>
      <w:pPr>
        <w:pStyle w:val="41"/>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对于非相干照明部件，其光谱范围为 280nm~1400nm， 主要评估其眼睛光化学紫外危害、 视网膜蓝光危害（含小光源）、 视网膜热危害（含微弱视觉刺激）和视网膜红外辐射危害。</w:t>
      </w:r>
    </w:p>
    <w:p>
      <w:pPr>
        <w:pStyle w:val="41"/>
        <w:ind w:firstLine="56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根据评估工程项目所属的安全等级，确定安全距离，采取适当的安全控制措施，包括安全设计措施、工程措施、安全标识、安全防护和安全教育等。</w:t>
      </w:r>
    </w:p>
    <w:p>
      <w:pPr>
        <w:spacing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6.</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t>对夜空的光辐射角度主要是朝向上方的，工程上限制对夜空的光辐射影响，主要通过限制灯具现场安装使用姿态下的向上照射的光通比即可。保障人身安全。此处的光辐射也称干扰光。</w:t>
      </w:r>
    </w:p>
    <w:p>
      <w:pPr>
        <w:spacing w:line="360" w:lineRule="auto"/>
        <w:ind w:firstLine="560" w:firstLineChars="200"/>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欧美在</w:t>
      </w:r>
      <w:r>
        <w:rPr>
          <w:rFonts w:hint="eastAsia" w:asciiTheme="minorEastAsia" w:hAnsiTheme="minorEastAsia" w:eastAsiaTheme="minorEastAsia" w:cstheme="minorEastAsia"/>
          <w:color w:val="auto"/>
          <w:sz w:val="28"/>
          <w:szCs w:val="28"/>
          <w:highlight w:val="none"/>
        </w:rPr>
        <w:t>光污染立法</w:t>
      </w:r>
      <w:r>
        <w:rPr>
          <w:rFonts w:hint="eastAsia" w:asciiTheme="minorEastAsia" w:hAnsiTheme="minorEastAsia" w:eastAsiaTheme="minorEastAsia" w:cstheme="minorEastAsia"/>
          <w:color w:val="auto"/>
          <w:sz w:val="28"/>
          <w:szCs w:val="28"/>
          <w:highlight w:val="none"/>
          <w:lang w:eastAsia="zh-CN"/>
        </w:rPr>
        <w:t>有：</w:t>
      </w:r>
      <w:r>
        <w:rPr>
          <w:rFonts w:hint="eastAsia" w:asciiTheme="minorEastAsia" w:hAnsiTheme="minorEastAsia" w:eastAsiaTheme="minorEastAsia" w:cstheme="minorEastAsia"/>
          <w:color w:val="auto"/>
          <w:sz w:val="28"/>
          <w:szCs w:val="28"/>
          <w:highlight w:val="none"/>
        </w:rPr>
        <w:t>德国1896年《民法典》（1998年修订）瑞典1969年《环境保护法》（1995年修订）日本1989年《防止光害，保护美丽的星空条例》美国新墨西哥州 2000年 《夜空保护法》 捷克2002年《保护黑夜环境法》美国康涅狄格州</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犹他州</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阿肯色州</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印第安纳州 2003年 《黑夜天空法》《光污染防治法》《夜间天空保护法》《户外照明污染防治法》 英国2005年《邻里和环境净化法案》</w:t>
      </w:r>
      <w:r>
        <w:rPr>
          <w:rFonts w:hint="eastAsia" w:asciiTheme="minorEastAsia" w:hAnsiTheme="minorEastAsia" w:eastAsiaTheme="minorEastAsia" w:cstheme="minorEastAsia"/>
          <w:color w:val="auto"/>
          <w:sz w:val="28"/>
          <w:szCs w:val="28"/>
          <w:highlight w:val="none"/>
          <w:lang w:eastAsia="zh-CN"/>
        </w:rPr>
        <w:t>。</w:t>
      </w: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6.</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3</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t>光辐射所造成的影响主要包括对居住区、人、机动车道路和夜空环境等，随着经济的发展，交通事故造成的危害也越来越大，很多事故都是因为视线不佳引起的，需要制定标准，降低对机动车道路的光辐射影响。保障人身安全。此处的光辐射也称干扰光。</w:t>
      </w:r>
    </w:p>
    <w:p>
      <w:pPr>
        <w:spacing w:beforeLines="0" w:afterLines="0"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6.</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4</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t>镜面反射会导致泛光照明大量反射到某个固定方向，导致偏离设计目标</w:t>
      </w:r>
      <w:r>
        <w:rPr>
          <w:rFonts w:hint="eastAsia" w:asciiTheme="minorEastAsia" w:hAnsiTheme="minorEastAsia" w:eastAsiaTheme="minorEastAsia" w:cstheme="minorEastAsia"/>
          <w:color w:val="auto"/>
          <w:sz w:val="28"/>
          <w:szCs w:val="28"/>
          <w:highlight w:val="none"/>
          <w:lang w:eastAsia="zh-CN"/>
        </w:rPr>
        <w:t>，影响</w:t>
      </w:r>
      <w:r>
        <w:rPr>
          <w:rFonts w:hint="eastAsia" w:asciiTheme="minorEastAsia" w:hAnsiTheme="minorEastAsia" w:eastAsiaTheme="minorEastAsia" w:cstheme="minorEastAsia"/>
          <w:color w:val="auto"/>
          <w:sz w:val="28"/>
          <w:szCs w:val="28"/>
          <w:highlight w:val="none"/>
        </w:rPr>
        <w:t>人身安全。</w:t>
      </w:r>
    </w:p>
    <w:p>
      <w:pPr>
        <w:spacing w:beforeLines="0" w:afterLines="0" w:line="360" w:lineRule="auto"/>
        <w:ind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玻璃幕墙可能将光反射到机动车道路上，造成驾驶员不能正常驾驶，严重可能导致交通事故。</w:t>
      </w:r>
    </w:p>
    <w:p>
      <w:pPr>
        <w:spacing w:beforeLines="0" w:afterLines="0" w:line="360" w:lineRule="auto"/>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光辐射所造成的影响主要包括对居住区、人、机动车道路和夜空环境等，随着经济的发展，交通事故造成的危害也越来越大，很多事故都是因为视线不佳引起的，需要制定标准，降低对机动车道路的光辐射影响。保障人身安全。此处的光辐射也称干扰光。</w:t>
      </w:r>
    </w:p>
    <w:p>
      <w:pPr>
        <w:spacing w:beforeLines="0" w:afterLines="0" w:line="360" w:lineRule="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6.</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5</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t>限制面光源辐射限值，参数是平均亮度。保障人身和环境安全。此处的光辐射也称干扰光。</w:t>
      </w: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6.</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6</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t>限制室外LED屏的平均亮度，保障人身和环境安全。</w:t>
      </w: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6.</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rPr>
        <w:t>.</w:t>
      </w:r>
      <w:r>
        <w:rPr>
          <w:rFonts w:hint="eastAsia" w:asciiTheme="minorEastAsia" w:hAnsiTheme="minorEastAsia" w:eastAsiaTheme="minorEastAsia" w:cstheme="minorEastAsia"/>
          <w:b w:val="0"/>
          <w:bCs w:val="0"/>
          <w:color w:val="auto"/>
          <w:sz w:val="28"/>
          <w:szCs w:val="28"/>
          <w:highlight w:val="none"/>
          <w:lang w:val="en-US" w:eastAsia="zh-CN"/>
        </w:rPr>
        <w:t>7</w:t>
      </w:r>
      <w:r>
        <w:rPr>
          <w:rFonts w:hint="eastAsia" w:asciiTheme="minorEastAsia" w:hAnsiTheme="minorEastAsia" w:eastAsiaTheme="minorEastAsia" w:cstheme="minorEastAsia"/>
          <w:b w:val="0"/>
          <w:bCs w:val="0"/>
          <w:color w:val="auto"/>
          <w:sz w:val="28"/>
          <w:szCs w:val="28"/>
          <w:highlight w:val="none"/>
        </w:rPr>
        <w:t xml:space="preserve"> </w:t>
      </w:r>
      <w:r>
        <w:rPr>
          <w:rFonts w:hint="eastAsia" w:asciiTheme="minorEastAsia" w:hAnsiTheme="minorEastAsia" w:eastAsiaTheme="minorEastAsia" w:cstheme="minorEastAsia"/>
          <w:b w:val="0"/>
          <w:bCs w:val="0"/>
          <w:color w:val="auto"/>
          <w:sz w:val="28"/>
          <w:szCs w:val="28"/>
          <w:highlight w:val="none"/>
          <w:lang w:val="en-US" w:eastAsia="zh-CN"/>
        </w:rPr>
        <w:t xml:space="preserve"> </w:t>
      </w:r>
    </w:p>
    <w:p>
      <w:pPr>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发光产品的风险分级和现行国家标准的对应关系</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光源类型</w:t>
            </w:r>
          </w:p>
        </w:tc>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标准编号及名称</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极低风险级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低风险级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中风险级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激光</w:t>
            </w:r>
          </w:p>
        </w:tc>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GB7247.1分类等级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1、1M</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1C、2、2M</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3R、3B</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非相干光</w:t>
            </w:r>
          </w:p>
        </w:tc>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GB/T20145分类等级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RG0</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RG1</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RG2</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RG3</w:t>
            </w:r>
          </w:p>
        </w:tc>
      </w:tr>
    </w:tbl>
    <w:p>
      <w:pPr>
        <w:rPr>
          <w:color w:val="auto"/>
          <w:highlight w:val="none"/>
        </w:rPr>
      </w:pPr>
    </w:p>
    <w:p>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发光产品风险等级分为4类</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极低风险级、低风险级、中风险级和高风险级</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为家居、办公、会议、公共场所照明工程选择照明设备时，应尽可能选择RG0和RG1安全等级的产品，否则必须增加安全距离，以保证安全。对于景观照明、道路照明可适当放宽，但需要保证安全距离。保障人身安全。</w:t>
      </w:r>
    </w:p>
    <w:p>
      <w:pPr>
        <w:snapToGrid/>
        <w:spacing w:before="0" w:beforeLines="0" w:afterLines="0" w:line="360" w:lineRule="auto"/>
        <w:jc w:val="center"/>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施工</w:t>
      </w:r>
      <w:r>
        <w:rPr>
          <w:rFonts w:hint="eastAsia" w:asciiTheme="minorEastAsia" w:hAnsiTheme="minorEastAsia" w:eastAsiaTheme="minorEastAsia" w:cstheme="minorEastAsia"/>
          <w:color w:val="auto"/>
          <w:sz w:val="28"/>
          <w:szCs w:val="28"/>
          <w:highlight w:val="none"/>
          <w:lang w:eastAsia="zh-CN"/>
        </w:rPr>
        <w:t>与维护</w:t>
      </w: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rPr>
        <w:t>6.</w:t>
      </w:r>
      <w:r>
        <w:rPr>
          <w:rFonts w:hint="eastAsia" w:asciiTheme="minorEastAsia" w:hAnsiTheme="minorEastAsia" w:eastAsiaTheme="minorEastAsia" w:cstheme="minorEastAsia"/>
          <w:b w:val="0"/>
          <w:bCs w:val="0"/>
          <w:color w:val="auto"/>
          <w:sz w:val="28"/>
          <w:szCs w:val="28"/>
          <w:highlight w:val="none"/>
          <w:lang w:val="en-US" w:eastAsia="zh-CN"/>
        </w:rPr>
        <w:t>3</w:t>
      </w:r>
      <w:r>
        <w:rPr>
          <w:rFonts w:hint="eastAsia" w:asciiTheme="minorEastAsia" w:hAnsiTheme="minorEastAsia" w:eastAsiaTheme="minorEastAsia" w:cstheme="minorEastAsia"/>
          <w:b w:val="0"/>
          <w:bCs w:val="0"/>
          <w:color w:val="auto"/>
          <w:sz w:val="28"/>
          <w:szCs w:val="28"/>
          <w:highlight w:val="none"/>
        </w:rPr>
        <w:t xml:space="preserve">.1  </w:t>
      </w:r>
    </w:p>
    <w:p>
      <w:pPr>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发光产品的风险分级和现行国家标准的对应关系</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光源类型</w:t>
            </w:r>
          </w:p>
        </w:tc>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标准编号及名称</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极低风险级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低风险级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中风险级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激光</w:t>
            </w:r>
          </w:p>
        </w:tc>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GB7247.1分类等级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1、1M</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1C、2、2M</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3R、3B</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非相干光</w:t>
            </w:r>
          </w:p>
        </w:tc>
        <w:tc>
          <w:tcPr>
            <w:tcW w:w="1382"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GB/T20145分类等级</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RG0</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RG1</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RG2</w:t>
            </w:r>
          </w:p>
        </w:tc>
        <w:tc>
          <w:tcPr>
            <w:tcW w:w="1383" w:type="dxa"/>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RG3</w:t>
            </w:r>
          </w:p>
        </w:tc>
      </w:tr>
    </w:tbl>
    <w:p>
      <w:pPr>
        <w:rPr>
          <w:color w:val="auto"/>
          <w:highlight w:val="none"/>
        </w:rPr>
      </w:pPr>
    </w:p>
    <w:p>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发光产品风险等级分为4类极低风险级、低风险级、中风险级和高风险级，如果不能确定其风险等级则按照中高风险等级处理。增加安全距离可使中高风险等级降低1-2级。中高风险等级在安装和维护时应当采用措施保护自身安全。保障人身安全。</w:t>
      </w: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 xml:space="preserve">6.3.2  </w:t>
      </w:r>
    </w:p>
    <w:p>
      <w:pPr>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发光产品的风险分级和现行国家标准的对应关系</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光源类型</w:t>
            </w:r>
          </w:p>
        </w:tc>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标准编号及名称</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极低风险级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低风险级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中风险级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激光</w:t>
            </w:r>
          </w:p>
        </w:tc>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GB7247.1分类等级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1、1M</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1C、2、2M</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3R、3B</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非相干光</w:t>
            </w:r>
          </w:p>
        </w:tc>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GB/T20145分类等级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RG0</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RG1</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RG2</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RG3</w:t>
            </w:r>
          </w:p>
        </w:tc>
      </w:tr>
    </w:tbl>
    <w:p>
      <w:pPr>
        <w:ind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应采取措施使任何进入防护罩内的人员都能避免相当于3B和4类的激光危害。保障人身安全。</w:t>
      </w: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 xml:space="preserve">6.3.3  </w:t>
      </w:r>
    </w:p>
    <w:p>
      <w:pPr>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发光产品的风险分级和现行国家标准的对应关系</w:t>
      </w:r>
    </w:p>
    <w:tbl>
      <w:tblPr>
        <w:tblStyle w:val="1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光源类型</w:t>
            </w:r>
          </w:p>
        </w:tc>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标准编号及名称</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极低风险级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低风险级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中风险级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高风险级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激光</w:t>
            </w:r>
          </w:p>
        </w:tc>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GB7247.1分类等级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1、1M</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1C、2、2M</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3R、3B</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非相干光</w:t>
            </w:r>
          </w:p>
        </w:tc>
        <w:tc>
          <w:tcPr>
            <w:tcW w:w="1382"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GB/T20145分类等级</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RG0</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RG1</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RG2</w:t>
            </w:r>
          </w:p>
        </w:tc>
        <w:tc>
          <w:tcPr>
            <w:tcW w:w="1383" w:type="dxa"/>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RG3</w:t>
            </w:r>
          </w:p>
        </w:tc>
      </w:tr>
    </w:tbl>
    <w:p>
      <w:pPr>
        <w:rPr>
          <w:rFonts w:hint="eastAsia" w:asciiTheme="minorEastAsia" w:hAnsiTheme="minorEastAsia" w:eastAsiaTheme="minorEastAsia" w:cstheme="minorEastAsia"/>
          <w:color w:val="auto"/>
          <w:sz w:val="28"/>
          <w:szCs w:val="28"/>
          <w:highlight w:val="none"/>
        </w:rPr>
      </w:pPr>
    </w:p>
    <w:p>
      <w:pPr>
        <w:numPr>
          <w:ilvl w:val="-1"/>
          <w:numId w:val="0"/>
        </w:numPr>
        <w:spacing w:line="360" w:lineRule="auto"/>
        <w:ind w:firstLine="560" w:firstLineChars="200"/>
        <w:rPr>
          <w:rFonts w:hint="eastAsia" w:ascii="黑体" w:hAnsi="黑体" w:eastAsia="黑体" w:cs="黑体"/>
          <w:sz w:val="28"/>
          <w:szCs w:val="28"/>
          <w:lang w:val="en-US" w:eastAsia="zh-CN"/>
        </w:rPr>
      </w:pPr>
      <w:r>
        <w:rPr>
          <w:rFonts w:hint="eastAsia" w:asciiTheme="minorEastAsia" w:hAnsiTheme="minorEastAsia" w:eastAsiaTheme="minorEastAsia" w:cstheme="minorEastAsia"/>
          <w:color w:val="auto"/>
          <w:sz w:val="28"/>
          <w:szCs w:val="28"/>
          <w:highlight w:val="none"/>
        </w:rPr>
        <w:t>检修时，移开或拆除激光产品（包括嵌入式激光产品）防护罩或防护围封的任意部分，这会使人员接触到超过指定AEL的激光辐射而防护罩或防护围封又未被连锁，则该部分必须紧固，需要使用工具才应移开或拆除。应采取措施使任何进入防护罩内的人员都能避免相当于3B和4类的激光危害</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保障人身安全</w:t>
      </w:r>
      <w:r>
        <w:rPr>
          <w:rFonts w:hint="eastAsia" w:asciiTheme="minorEastAsia" w:hAnsiTheme="minorEastAsia" w:eastAsiaTheme="minorEastAsia" w:cstheme="minorEastAsia"/>
          <w:sz w:val="28"/>
          <w:szCs w:val="28"/>
          <w:lang w:eastAsia="zh-CN"/>
        </w:rPr>
        <w:t>。</w:t>
      </w:r>
    </w:p>
    <w:p>
      <w:pPr>
        <w:numPr>
          <w:ilvl w:val="-1"/>
          <w:numId w:val="0"/>
        </w:numPr>
        <w:snapToGrid w:val="0"/>
        <w:spacing w:line="360" w:lineRule="auto"/>
        <w:jc w:val="both"/>
        <w:rPr>
          <w:rFonts w:hint="eastAsia" w:ascii="黑体" w:hAnsi="黑体" w:eastAsia="黑体" w:cs="黑体"/>
          <w:sz w:val="28"/>
          <w:szCs w:val="28"/>
          <w:lang w:eastAsia="zh-CN"/>
        </w:rPr>
      </w:pPr>
    </w:p>
    <w:sectPr>
      <w:pgSz w:w="11906" w:h="16838"/>
      <w:pgMar w:top="1417" w:right="1531" w:bottom="1417" w:left="1531"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ZSSK--GBK1-0">
    <w:altName w:val="Times New Roman"/>
    <w:panose1 w:val="00000000000000000000"/>
    <w:charset w:val="00"/>
    <w:family w:val="roman"/>
    <w:pitch w:val="default"/>
    <w:sig w:usb0="00000000" w:usb1="00000000" w:usb2="00000000" w:usb3="00000000" w:csb0="00000000" w:csb1="00000000"/>
  </w:font>
  <w:font w:name="FZHTK--GBK1-0">
    <w:altName w:val="Times New Roman"/>
    <w:panose1 w:val="00000000000000000000"/>
    <w:charset w:val="00"/>
    <w:family w:val="roman"/>
    <w:pitch w:val="default"/>
    <w:sig w:usb0="00000000" w:usb1="00000000" w:usb2="00000000" w:usb3="00000000" w:csb0="00000000" w:csb1="00000000"/>
  </w:font>
  <w:font w:name="E-FZ">
    <w:altName w:val="Times New Roman"/>
    <w:panose1 w:val="00000000000000000000"/>
    <w:charset w:val="00"/>
    <w:family w:val="roman"/>
    <w:pitch w:val="default"/>
    <w:sig w:usb0="00000000" w:usb1="00000000" w:usb2="00000000" w:usb3="00000000" w:csb0="00000000" w:csb1="00000000"/>
  </w:font>
  <w:font w:name="E-BZ">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0</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AFBF80"/>
    <w:multiLevelType w:val="singleLevel"/>
    <w:tmpl w:val="EAAFBF80"/>
    <w:lvl w:ilvl="0" w:tentative="0">
      <w:start w:val="1"/>
      <w:numFmt w:val="decimal"/>
      <w:suff w:val="space"/>
      <w:lvlText w:val="%1)"/>
      <w:lvlJc w:val="left"/>
    </w:lvl>
  </w:abstractNum>
  <w:abstractNum w:abstractNumId="1">
    <w:nsid w:val="03992F87"/>
    <w:multiLevelType w:val="multilevel"/>
    <w:tmpl w:val="03992F87"/>
    <w:lvl w:ilvl="0" w:tentative="0">
      <w:start w:val="1"/>
      <w:numFmt w:val="decimal"/>
      <w:lvlText w:val="%1"/>
      <w:lvlJc w:val="left"/>
      <w:pPr>
        <w:ind w:left="425" w:hanging="425"/>
      </w:pPr>
      <w:rPr>
        <w:rFonts w:hint="default"/>
        <w:b/>
        <w:bCs/>
        <w:i w:val="0"/>
        <w:iCs w:val="0"/>
        <w:sz w:val="32"/>
        <w:szCs w:val="32"/>
      </w:rPr>
    </w:lvl>
    <w:lvl w:ilvl="1" w:tentative="0">
      <w:start w:val="1"/>
      <w:numFmt w:val="decimal"/>
      <w:pStyle w:val="48"/>
      <w:lvlText w:val="%1.%2"/>
      <w:lvlJc w:val="left"/>
      <w:pPr>
        <w:ind w:left="992" w:hanging="567"/>
      </w:pPr>
      <w:rPr>
        <w:rFonts w:hint="default"/>
        <w:b w:val="0"/>
        <w:bCs w:val="0"/>
        <w:i w:val="0"/>
        <w:iCs w:val="0"/>
        <w:caps w:val="0"/>
        <w:smallCaps w:val="0"/>
        <w:strike w:val="0"/>
        <w:dstrike w:val="0"/>
        <w:snapToGrid w:val="0"/>
        <w:vanish w:val="0"/>
        <w:color w:val="000000"/>
        <w:spacing w:val="0"/>
        <w:w w:val="0"/>
        <w:kern w:val="0"/>
        <w:position w:val="0"/>
        <w:sz w:val="28"/>
        <w:szCs w:val="28"/>
        <w:u w:val="none"/>
        <w:vertAlign w:val="baseline"/>
        <w14:shadow w14:blurRad="0" w14:dist="0" w14:dir="0" w14:sx="0" w14:sy="0" w14:kx="0" w14:ky="0" w14:algn="none">
          <w14:srgbClr w14:val="000000"/>
        </w14:shadow>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08445864"/>
    <w:multiLevelType w:val="multilevel"/>
    <w:tmpl w:val="0844586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3F36B3"/>
    <w:multiLevelType w:val="multilevel"/>
    <w:tmpl w:val="1D3F36B3"/>
    <w:lvl w:ilvl="0" w:tentative="0">
      <w:start w:val="1"/>
      <w:numFmt w:val="lowerLetter"/>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0F1CB2E"/>
    <w:multiLevelType w:val="singleLevel"/>
    <w:tmpl w:val="20F1CB2E"/>
    <w:lvl w:ilvl="0" w:tentative="0">
      <w:start w:val="4"/>
      <w:numFmt w:val="chineseCounting"/>
      <w:suff w:val="nothing"/>
      <w:lvlText w:val="%1、"/>
      <w:lvlJc w:val="left"/>
      <w:rPr>
        <w:rFonts w:hint="eastAsia"/>
      </w:rPr>
    </w:lvl>
  </w:abstractNum>
  <w:abstractNum w:abstractNumId="5">
    <w:nsid w:val="5C341181"/>
    <w:multiLevelType w:val="singleLevel"/>
    <w:tmpl w:val="5C341181"/>
    <w:lvl w:ilvl="0" w:tentative="0">
      <w:start w:val="1"/>
      <w:numFmt w:val="decimal"/>
      <w:suff w:val="nothing"/>
      <w:lvlText w:val="%1）"/>
      <w:lvlJc w:val="left"/>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466"/>
    <w:rsid w:val="00001BF5"/>
    <w:rsid w:val="00002E14"/>
    <w:rsid w:val="000037B8"/>
    <w:rsid w:val="00007C16"/>
    <w:rsid w:val="000118D6"/>
    <w:rsid w:val="00025CA9"/>
    <w:rsid w:val="00031D07"/>
    <w:rsid w:val="0004474A"/>
    <w:rsid w:val="0005176F"/>
    <w:rsid w:val="00051F9F"/>
    <w:rsid w:val="00055291"/>
    <w:rsid w:val="00056623"/>
    <w:rsid w:val="00060D79"/>
    <w:rsid w:val="0006691E"/>
    <w:rsid w:val="00066CFA"/>
    <w:rsid w:val="0007124B"/>
    <w:rsid w:val="000777CB"/>
    <w:rsid w:val="00080816"/>
    <w:rsid w:val="00084A8E"/>
    <w:rsid w:val="00090982"/>
    <w:rsid w:val="00095E77"/>
    <w:rsid w:val="00097B3F"/>
    <w:rsid w:val="000B0F3F"/>
    <w:rsid w:val="000B1F8C"/>
    <w:rsid w:val="000B5AAA"/>
    <w:rsid w:val="000B7D54"/>
    <w:rsid w:val="000C42C6"/>
    <w:rsid w:val="000C48F5"/>
    <w:rsid w:val="000C5D4C"/>
    <w:rsid w:val="000D16A4"/>
    <w:rsid w:val="000D6F5B"/>
    <w:rsid w:val="000E7FA6"/>
    <w:rsid w:val="000F2774"/>
    <w:rsid w:val="000F4385"/>
    <w:rsid w:val="00103D75"/>
    <w:rsid w:val="001047F7"/>
    <w:rsid w:val="0011184B"/>
    <w:rsid w:val="001141E3"/>
    <w:rsid w:val="00115615"/>
    <w:rsid w:val="00123A09"/>
    <w:rsid w:val="00136B4F"/>
    <w:rsid w:val="001604C1"/>
    <w:rsid w:val="00161C9A"/>
    <w:rsid w:val="00163A4F"/>
    <w:rsid w:val="00165990"/>
    <w:rsid w:val="001727C3"/>
    <w:rsid w:val="001850B9"/>
    <w:rsid w:val="001A08FD"/>
    <w:rsid w:val="001A503B"/>
    <w:rsid w:val="001B01EB"/>
    <w:rsid w:val="001B1875"/>
    <w:rsid w:val="001B2735"/>
    <w:rsid w:val="001B2DE8"/>
    <w:rsid w:val="001B7583"/>
    <w:rsid w:val="001C161F"/>
    <w:rsid w:val="001C5251"/>
    <w:rsid w:val="001D4D1F"/>
    <w:rsid w:val="001D6EB4"/>
    <w:rsid w:val="001D7050"/>
    <w:rsid w:val="001E00B2"/>
    <w:rsid w:val="001E19C6"/>
    <w:rsid w:val="001E5D9C"/>
    <w:rsid w:val="001F4804"/>
    <w:rsid w:val="001F499A"/>
    <w:rsid w:val="001F5D09"/>
    <w:rsid w:val="00202AFB"/>
    <w:rsid w:val="002033E9"/>
    <w:rsid w:val="00206CA0"/>
    <w:rsid w:val="002073BD"/>
    <w:rsid w:val="00216B90"/>
    <w:rsid w:val="00223114"/>
    <w:rsid w:val="002234A2"/>
    <w:rsid w:val="00224770"/>
    <w:rsid w:val="002307BF"/>
    <w:rsid w:val="00230D2C"/>
    <w:rsid w:val="00234CDE"/>
    <w:rsid w:val="00235807"/>
    <w:rsid w:val="0023595F"/>
    <w:rsid w:val="00241C20"/>
    <w:rsid w:val="002463A2"/>
    <w:rsid w:val="002578CB"/>
    <w:rsid w:val="00262E77"/>
    <w:rsid w:val="0027195B"/>
    <w:rsid w:val="00271E66"/>
    <w:rsid w:val="00274E8E"/>
    <w:rsid w:val="00276077"/>
    <w:rsid w:val="0028020A"/>
    <w:rsid w:val="00287F4D"/>
    <w:rsid w:val="0029101C"/>
    <w:rsid w:val="00294421"/>
    <w:rsid w:val="002A2334"/>
    <w:rsid w:val="002B0466"/>
    <w:rsid w:val="002B0553"/>
    <w:rsid w:val="002B0AB9"/>
    <w:rsid w:val="002B2565"/>
    <w:rsid w:val="002B5E05"/>
    <w:rsid w:val="00305FCE"/>
    <w:rsid w:val="0030771A"/>
    <w:rsid w:val="00310D83"/>
    <w:rsid w:val="00310EBB"/>
    <w:rsid w:val="00311759"/>
    <w:rsid w:val="00312C7B"/>
    <w:rsid w:val="00322652"/>
    <w:rsid w:val="003308DF"/>
    <w:rsid w:val="00330DB9"/>
    <w:rsid w:val="00347F44"/>
    <w:rsid w:val="00350CCF"/>
    <w:rsid w:val="00352B67"/>
    <w:rsid w:val="003536F2"/>
    <w:rsid w:val="00354DA3"/>
    <w:rsid w:val="003601C8"/>
    <w:rsid w:val="003659CE"/>
    <w:rsid w:val="00365CD4"/>
    <w:rsid w:val="00370828"/>
    <w:rsid w:val="00372258"/>
    <w:rsid w:val="003723C5"/>
    <w:rsid w:val="00380E4A"/>
    <w:rsid w:val="00385136"/>
    <w:rsid w:val="0038641F"/>
    <w:rsid w:val="003A36A5"/>
    <w:rsid w:val="003A78D7"/>
    <w:rsid w:val="003B0C1F"/>
    <w:rsid w:val="003B1FAC"/>
    <w:rsid w:val="003B45A1"/>
    <w:rsid w:val="003D0162"/>
    <w:rsid w:val="003D136D"/>
    <w:rsid w:val="003D17CB"/>
    <w:rsid w:val="003D549C"/>
    <w:rsid w:val="003D7CF0"/>
    <w:rsid w:val="003E528A"/>
    <w:rsid w:val="003E79CC"/>
    <w:rsid w:val="003F0091"/>
    <w:rsid w:val="004021F2"/>
    <w:rsid w:val="00404AB8"/>
    <w:rsid w:val="0041104A"/>
    <w:rsid w:val="00412595"/>
    <w:rsid w:val="00413AA1"/>
    <w:rsid w:val="00416A2D"/>
    <w:rsid w:val="004256DD"/>
    <w:rsid w:val="00435289"/>
    <w:rsid w:val="004420F9"/>
    <w:rsid w:val="00443D76"/>
    <w:rsid w:val="00455B14"/>
    <w:rsid w:val="004604B7"/>
    <w:rsid w:val="004732FE"/>
    <w:rsid w:val="00474DC6"/>
    <w:rsid w:val="00486690"/>
    <w:rsid w:val="00490C27"/>
    <w:rsid w:val="004A23F7"/>
    <w:rsid w:val="004B7CBF"/>
    <w:rsid w:val="004C530A"/>
    <w:rsid w:val="004D4E46"/>
    <w:rsid w:val="004D7B1C"/>
    <w:rsid w:val="004E742C"/>
    <w:rsid w:val="004F6A61"/>
    <w:rsid w:val="00500097"/>
    <w:rsid w:val="00511AE0"/>
    <w:rsid w:val="00512B6E"/>
    <w:rsid w:val="00514C03"/>
    <w:rsid w:val="00521734"/>
    <w:rsid w:val="00521EAF"/>
    <w:rsid w:val="005249E1"/>
    <w:rsid w:val="005258CB"/>
    <w:rsid w:val="005323AB"/>
    <w:rsid w:val="005441D6"/>
    <w:rsid w:val="00547C7F"/>
    <w:rsid w:val="00550344"/>
    <w:rsid w:val="00552CEF"/>
    <w:rsid w:val="00554265"/>
    <w:rsid w:val="00555B54"/>
    <w:rsid w:val="005613DA"/>
    <w:rsid w:val="00561866"/>
    <w:rsid w:val="0056565F"/>
    <w:rsid w:val="00574194"/>
    <w:rsid w:val="00575CDF"/>
    <w:rsid w:val="005765FB"/>
    <w:rsid w:val="00581620"/>
    <w:rsid w:val="00582A1D"/>
    <w:rsid w:val="0058732D"/>
    <w:rsid w:val="00587781"/>
    <w:rsid w:val="00590456"/>
    <w:rsid w:val="0059132A"/>
    <w:rsid w:val="005A306F"/>
    <w:rsid w:val="005A43C8"/>
    <w:rsid w:val="005A4949"/>
    <w:rsid w:val="005D5B4C"/>
    <w:rsid w:val="005D6C48"/>
    <w:rsid w:val="005D77CD"/>
    <w:rsid w:val="005E27B1"/>
    <w:rsid w:val="005E69A7"/>
    <w:rsid w:val="005E748D"/>
    <w:rsid w:val="005F0FCF"/>
    <w:rsid w:val="005F18D8"/>
    <w:rsid w:val="0060144E"/>
    <w:rsid w:val="00602DDB"/>
    <w:rsid w:val="006036C0"/>
    <w:rsid w:val="00606049"/>
    <w:rsid w:val="00614AB7"/>
    <w:rsid w:val="00620704"/>
    <w:rsid w:val="0062577E"/>
    <w:rsid w:val="006307F5"/>
    <w:rsid w:val="0063196F"/>
    <w:rsid w:val="00635621"/>
    <w:rsid w:val="00641446"/>
    <w:rsid w:val="006425E7"/>
    <w:rsid w:val="006450E8"/>
    <w:rsid w:val="00653BE2"/>
    <w:rsid w:val="00654E34"/>
    <w:rsid w:val="006570DC"/>
    <w:rsid w:val="00661BA8"/>
    <w:rsid w:val="00664FB7"/>
    <w:rsid w:val="00666782"/>
    <w:rsid w:val="006747F6"/>
    <w:rsid w:val="00675EC8"/>
    <w:rsid w:val="006855C7"/>
    <w:rsid w:val="006A205C"/>
    <w:rsid w:val="006B2AA9"/>
    <w:rsid w:val="006D114C"/>
    <w:rsid w:val="006D1788"/>
    <w:rsid w:val="006D3EFE"/>
    <w:rsid w:val="006E19B4"/>
    <w:rsid w:val="006E253E"/>
    <w:rsid w:val="006E3563"/>
    <w:rsid w:val="006F29FD"/>
    <w:rsid w:val="006F2D41"/>
    <w:rsid w:val="006F74AD"/>
    <w:rsid w:val="006F792C"/>
    <w:rsid w:val="00700B4E"/>
    <w:rsid w:val="0070401D"/>
    <w:rsid w:val="00704AC4"/>
    <w:rsid w:val="007153B3"/>
    <w:rsid w:val="00722D9B"/>
    <w:rsid w:val="007309D1"/>
    <w:rsid w:val="007309D9"/>
    <w:rsid w:val="0073280D"/>
    <w:rsid w:val="007372CC"/>
    <w:rsid w:val="007477CF"/>
    <w:rsid w:val="00753B38"/>
    <w:rsid w:val="00757128"/>
    <w:rsid w:val="00757709"/>
    <w:rsid w:val="00757814"/>
    <w:rsid w:val="00760D4B"/>
    <w:rsid w:val="00761656"/>
    <w:rsid w:val="0076234B"/>
    <w:rsid w:val="007727AB"/>
    <w:rsid w:val="00786DB9"/>
    <w:rsid w:val="007A07A3"/>
    <w:rsid w:val="007A1538"/>
    <w:rsid w:val="007A39C3"/>
    <w:rsid w:val="007A7A86"/>
    <w:rsid w:val="007B6AB0"/>
    <w:rsid w:val="007C23B6"/>
    <w:rsid w:val="007C2B2B"/>
    <w:rsid w:val="007D10ED"/>
    <w:rsid w:val="007D7D8C"/>
    <w:rsid w:val="007E4173"/>
    <w:rsid w:val="007E5F47"/>
    <w:rsid w:val="007E63D1"/>
    <w:rsid w:val="007F1082"/>
    <w:rsid w:val="007F4408"/>
    <w:rsid w:val="007F7637"/>
    <w:rsid w:val="007F7A7D"/>
    <w:rsid w:val="0080718E"/>
    <w:rsid w:val="00813557"/>
    <w:rsid w:val="00813AC6"/>
    <w:rsid w:val="008161C7"/>
    <w:rsid w:val="00820CE6"/>
    <w:rsid w:val="00827912"/>
    <w:rsid w:val="008371A2"/>
    <w:rsid w:val="00842066"/>
    <w:rsid w:val="008463A2"/>
    <w:rsid w:val="00846CDC"/>
    <w:rsid w:val="00846DA3"/>
    <w:rsid w:val="00846F59"/>
    <w:rsid w:val="0084727B"/>
    <w:rsid w:val="00847ACA"/>
    <w:rsid w:val="00854026"/>
    <w:rsid w:val="00855169"/>
    <w:rsid w:val="008639A3"/>
    <w:rsid w:val="00873958"/>
    <w:rsid w:val="00874A0C"/>
    <w:rsid w:val="0087685E"/>
    <w:rsid w:val="00884C45"/>
    <w:rsid w:val="0088565D"/>
    <w:rsid w:val="008902C9"/>
    <w:rsid w:val="00894C89"/>
    <w:rsid w:val="008A13A4"/>
    <w:rsid w:val="008A778C"/>
    <w:rsid w:val="008B1644"/>
    <w:rsid w:val="008D1B54"/>
    <w:rsid w:val="008D2233"/>
    <w:rsid w:val="008D46DF"/>
    <w:rsid w:val="008E55B2"/>
    <w:rsid w:val="008F1FE9"/>
    <w:rsid w:val="008F37BB"/>
    <w:rsid w:val="008F712B"/>
    <w:rsid w:val="00901BE3"/>
    <w:rsid w:val="009041FA"/>
    <w:rsid w:val="00904962"/>
    <w:rsid w:val="00904C81"/>
    <w:rsid w:val="00907A41"/>
    <w:rsid w:val="00910A75"/>
    <w:rsid w:val="009121C1"/>
    <w:rsid w:val="00914177"/>
    <w:rsid w:val="00920842"/>
    <w:rsid w:val="00921675"/>
    <w:rsid w:val="00921C3C"/>
    <w:rsid w:val="009253A8"/>
    <w:rsid w:val="00926FDB"/>
    <w:rsid w:val="00944231"/>
    <w:rsid w:val="009536C7"/>
    <w:rsid w:val="0095653B"/>
    <w:rsid w:val="00956592"/>
    <w:rsid w:val="00966976"/>
    <w:rsid w:val="00970714"/>
    <w:rsid w:val="009720A1"/>
    <w:rsid w:val="00973D99"/>
    <w:rsid w:val="009753C1"/>
    <w:rsid w:val="0097711F"/>
    <w:rsid w:val="0098087A"/>
    <w:rsid w:val="00981466"/>
    <w:rsid w:val="0098382A"/>
    <w:rsid w:val="00986F84"/>
    <w:rsid w:val="00990311"/>
    <w:rsid w:val="00991E60"/>
    <w:rsid w:val="00995FE4"/>
    <w:rsid w:val="009A1E59"/>
    <w:rsid w:val="009A4067"/>
    <w:rsid w:val="009B0AFD"/>
    <w:rsid w:val="009B14B0"/>
    <w:rsid w:val="009B34D6"/>
    <w:rsid w:val="009B37C6"/>
    <w:rsid w:val="009B4B1D"/>
    <w:rsid w:val="009B4B50"/>
    <w:rsid w:val="009B4CB5"/>
    <w:rsid w:val="009B72D0"/>
    <w:rsid w:val="009C1DAC"/>
    <w:rsid w:val="009C2FBF"/>
    <w:rsid w:val="009D0F10"/>
    <w:rsid w:val="009D34C2"/>
    <w:rsid w:val="009E1858"/>
    <w:rsid w:val="009F1E64"/>
    <w:rsid w:val="009F1FE9"/>
    <w:rsid w:val="009F4910"/>
    <w:rsid w:val="00A01F7C"/>
    <w:rsid w:val="00A12319"/>
    <w:rsid w:val="00A1462C"/>
    <w:rsid w:val="00A30871"/>
    <w:rsid w:val="00A4229E"/>
    <w:rsid w:val="00A47E93"/>
    <w:rsid w:val="00A52453"/>
    <w:rsid w:val="00A65FBD"/>
    <w:rsid w:val="00A76F56"/>
    <w:rsid w:val="00A8154F"/>
    <w:rsid w:val="00A833A8"/>
    <w:rsid w:val="00A85874"/>
    <w:rsid w:val="00A858A7"/>
    <w:rsid w:val="00A86563"/>
    <w:rsid w:val="00A93988"/>
    <w:rsid w:val="00A960A7"/>
    <w:rsid w:val="00A964E8"/>
    <w:rsid w:val="00A9690A"/>
    <w:rsid w:val="00AA3E27"/>
    <w:rsid w:val="00AA54EA"/>
    <w:rsid w:val="00AA612A"/>
    <w:rsid w:val="00AA6370"/>
    <w:rsid w:val="00AB5EA5"/>
    <w:rsid w:val="00AB76B4"/>
    <w:rsid w:val="00AC3219"/>
    <w:rsid w:val="00AD2776"/>
    <w:rsid w:val="00AD2A65"/>
    <w:rsid w:val="00AD5FD0"/>
    <w:rsid w:val="00AE69C0"/>
    <w:rsid w:val="00AF1108"/>
    <w:rsid w:val="00AF4739"/>
    <w:rsid w:val="00B014A9"/>
    <w:rsid w:val="00B0217F"/>
    <w:rsid w:val="00B02545"/>
    <w:rsid w:val="00B04262"/>
    <w:rsid w:val="00B04D7E"/>
    <w:rsid w:val="00B0576D"/>
    <w:rsid w:val="00B227D7"/>
    <w:rsid w:val="00B236CA"/>
    <w:rsid w:val="00B24C35"/>
    <w:rsid w:val="00B31F1C"/>
    <w:rsid w:val="00B43131"/>
    <w:rsid w:val="00B507B7"/>
    <w:rsid w:val="00B531F9"/>
    <w:rsid w:val="00B53B9A"/>
    <w:rsid w:val="00B62481"/>
    <w:rsid w:val="00B80E70"/>
    <w:rsid w:val="00B827E7"/>
    <w:rsid w:val="00B8289A"/>
    <w:rsid w:val="00B9362A"/>
    <w:rsid w:val="00B952FC"/>
    <w:rsid w:val="00B9617B"/>
    <w:rsid w:val="00B96FDF"/>
    <w:rsid w:val="00B9712D"/>
    <w:rsid w:val="00BA1648"/>
    <w:rsid w:val="00BB41B3"/>
    <w:rsid w:val="00BB720A"/>
    <w:rsid w:val="00BC124D"/>
    <w:rsid w:val="00BC26E5"/>
    <w:rsid w:val="00BC4FD4"/>
    <w:rsid w:val="00BC6A3F"/>
    <w:rsid w:val="00BD7E9E"/>
    <w:rsid w:val="00BE1291"/>
    <w:rsid w:val="00BE2EA3"/>
    <w:rsid w:val="00BE2F8F"/>
    <w:rsid w:val="00BF0A1F"/>
    <w:rsid w:val="00BF3EC0"/>
    <w:rsid w:val="00BF7D9C"/>
    <w:rsid w:val="00C00E8C"/>
    <w:rsid w:val="00C11A81"/>
    <w:rsid w:val="00C2164D"/>
    <w:rsid w:val="00C26343"/>
    <w:rsid w:val="00C318EE"/>
    <w:rsid w:val="00C34830"/>
    <w:rsid w:val="00C34ED6"/>
    <w:rsid w:val="00C42B19"/>
    <w:rsid w:val="00C468BA"/>
    <w:rsid w:val="00C46C71"/>
    <w:rsid w:val="00C46F88"/>
    <w:rsid w:val="00C5194E"/>
    <w:rsid w:val="00C519FE"/>
    <w:rsid w:val="00C64282"/>
    <w:rsid w:val="00C642B0"/>
    <w:rsid w:val="00C65DC3"/>
    <w:rsid w:val="00C726B5"/>
    <w:rsid w:val="00C731D4"/>
    <w:rsid w:val="00C75F98"/>
    <w:rsid w:val="00C84473"/>
    <w:rsid w:val="00C870C4"/>
    <w:rsid w:val="00C929F8"/>
    <w:rsid w:val="00C9467C"/>
    <w:rsid w:val="00C95442"/>
    <w:rsid w:val="00CB0108"/>
    <w:rsid w:val="00CB12BA"/>
    <w:rsid w:val="00CB16D1"/>
    <w:rsid w:val="00CB5EFE"/>
    <w:rsid w:val="00CC6E97"/>
    <w:rsid w:val="00CD1D59"/>
    <w:rsid w:val="00CD3978"/>
    <w:rsid w:val="00CD66DA"/>
    <w:rsid w:val="00CE520D"/>
    <w:rsid w:val="00CF2048"/>
    <w:rsid w:val="00CF2490"/>
    <w:rsid w:val="00CF3649"/>
    <w:rsid w:val="00D01899"/>
    <w:rsid w:val="00D02939"/>
    <w:rsid w:val="00D05981"/>
    <w:rsid w:val="00D07AC1"/>
    <w:rsid w:val="00D128CC"/>
    <w:rsid w:val="00D13217"/>
    <w:rsid w:val="00D16B47"/>
    <w:rsid w:val="00D20A63"/>
    <w:rsid w:val="00D2237D"/>
    <w:rsid w:val="00D2286C"/>
    <w:rsid w:val="00D248C9"/>
    <w:rsid w:val="00D248E1"/>
    <w:rsid w:val="00D25394"/>
    <w:rsid w:val="00D33797"/>
    <w:rsid w:val="00D35C6E"/>
    <w:rsid w:val="00D43252"/>
    <w:rsid w:val="00D43DFC"/>
    <w:rsid w:val="00D567AA"/>
    <w:rsid w:val="00D605CD"/>
    <w:rsid w:val="00D61B6F"/>
    <w:rsid w:val="00D625DB"/>
    <w:rsid w:val="00D65DF9"/>
    <w:rsid w:val="00D7004B"/>
    <w:rsid w:val="00D70355"/>
    <w:rsid w:val="00D7106E"/>
    <w:rsid w:val="00D84DBB"/>
    <w:rsid w:val="00D87316"/>
    <w:rsid w:val="00D92923"/>
    <w:rsid w:val="00D94B55"/>
    <w:rsid w:val="00DB76A6"/>
    <w:rsid w:val="00DC165E"/>
    <w:rsid w:val="00DD61F1"/>
    <w:rsid w:val="00DE0DE3"/>
    <w:rsid w:val="00DE575B"/>
    <w:rsid w:val="00DE5E3B"/>
    <w:rsid w:val="00DE5F17"/>
    <w:rsid w:val="00E0033E"/>
    <w:rsid w:val="00E03F55"/>
    <w:rsid w:val="00E302DB"/>
    <w:rsid w:val="00E34FEB"/>
    <w:rsid w:val="00E63418"/>
    <w:rsid w:val="00E63B20"/>
    <w:rsid w:val="00E70A47"/>
    <w:rsid w:val="00E70B02"/>
    <w:rsid w:val="00E717A0"/>
    <w:rsid w:val="00E76C46"/>
    <w:rsid w:val="00E846F3"/>
    <w:rsid w:val="00E84FBC"/>
    <w:rsid w:val="00E85306"/>
    <w:rsid w:val="00E90ACD"/>
    <w:rsid w:val="00EA373A"/>
    <w:rsid w:val="00EA74C4"/>
    <w:rsid w:val="00EB0BCE"/>
    <w:rsid w:val="00EB1942"/>
    <w:rsid w:val="00EC1044"/>
    <w:rsid w:val="00EC3E4D"/>
    <w:rsid w:val="00EC4A5E"/>
    <w:rsid w:val="00ED1FA7"/>
    <w:rsid w:val="00ED5795"/>
    <w:rsid w:val="00ED7BE8"/>
    <w:rsid w:val="00EE3C5D"/>
    <w:rsid w:val="00EF2D8C"/>
    <w:rsid w:val="00F0270A"/>
    <w:rsid w:val="00F04419"/>
    <w:rsid w:val="00F054D0"/>
    <w:rsid w:val="00F11A96"/>
    <w:rsid w:val="00F15085"/>
    <w:rsid w:val="00F1580F"/>
    <w:rsid w:val="00F161A3"/>
    <w:rsid w:val="00F16C78"/>
    <w:rsid w:val="00F35BE0"/>
    <w:rsid w:val="00F46E13"/>
    <w:rsid w:val="00F505FC"/>
    <w:rsid w:val="00F50C1C"/>
    <w:rsid w:val="00F536BE"/>
    <w:rsid w:val="00F544DF"/>
    <w:rsid w:val="00F64141"/>
    <w:rsid w:val="00F7277D"/>
    <w:rsid w:val="00F745C6"/>
    <w:rsid w:val="00F771F5"/>
    <w:rsid w:val="00F84454"/>
    <w:rsid w:val="00F84C12"/>
    <w:rsid w:val="00F86A06"/>
    <w:rsid w:val="00F87F79"/>
    <w:rsid w:val="00F90308"/>
    <w:rsid w:val="00F93725"/>
    <w:rsid w:val="00F96EF6"/>
    <w:rsid w:val="00FA063E"/>
    <w:rsid w:val="00FA0E1F"/>
    <w:rsid w:val="00FA4553"/>
    <w:rsid w:val="00FB6695"/>
    <w:rsid w:val="00FC0202"/>
    <w:rsid w:val="00FC0717"/>
    <w:rsid w:val="00FC30BE"/>
    <w:rsid w:val="00FC491D"/>
    <w:rsid w:val="00FD3F56"/>
    <w:rsid w:val="00FF0244"/>
    <w:rsid w:val="01000481"/>
    <w:rsid w:val="010305A0"/>
    <w:rsid w:val="01091C30"/>
    <w:rsid w:val="01337101"/>
    <w:rsid w:val="01421D38"/>
    <w:rsid w:val="0154343F"/>
    <w:rsid w:val="015A001E"/>
    <w:rsid w:val="01805020"/>
    <w:rsid w:val="018353A5"/>
    <w:rsid w:val="01840AC3"/>
    <w:rsid w:val="018A4E45"/>
    <w:rsid w:val="018C675D"/>
    <w:rsid w:val="019D5951"/>
    <w:rsid w:val="01AB1CDD"/>
    <w:rsid w:val="01B93BC1"/>
    <w:rsid w:val="01C06080"/>
    <w:rsid w:val="01DA2626"/>
    <w:rsid w:val="02237D2B"/>
    <w:rsid w:val="026B1E02"/>
    <w:rsid w:val="028410F2"/>
    <w:rsid w:val="028B2EA2"/>
    <w:rsid w:val="02A75360"/>
    <w:rsid w:val="02B17A90"/>
    <w:rsid w:val="02BC715C"/>
    <w:rsid w:val="02EE606E"/>
    <w:rsid w:val="0305438E"/>
    <w:rsid w:val="032826F6"/>
    <w:rsid w:val="032E48C7"/>
    <w:rsid w:val="037F4BF9"/>
    <w:rsid w:val="03C3480A"/>
    <w:rsid w:val="03D11738"/>
    <w:rsid w:val="03EE0782"/>
    <w:rsid w:val="03EF5C5D"/>
    <w:rsid w:val="04114DA0"/>
    <w:rsid w:val="04410600"/>
    <w:rsid w:val="046655AF"/>
    <w:rsid w:val="0469608A"/>
    <w:rsid w:val="048550BD"/>
    <w:rsid w:val="048B780B"/>
    <w:rsid w:val="04D93F65"/>
    <w:rsid w:val="04E002F7"/>
    <w:rsid w:val="04EB1644"/>
    <w:rsid w:val="04EE009E"/>
    <w:rsid w:val="04F80329"/>
    <w:rsid w:val="05272F42"/>
    <w:rsid w:val="05290ECC"/>
    <w:rsid w:val="052F463B"/>
    <w:rsid w:val="053747A0"/>
    <w:rsid w:val="05884754"/>
    <w:rsid w:val="059D68BB"/>
    <w:rsid w:val="05B0767B"/>
    <w:rsid w:val="05C14121"/>
    <w:rsid w:val="05C72A1B"/>
    <w:rsid w:val="05C73104"/>
    <w:rsid w:val="05D82718"/>
    <w:rsid w:val="05DB1766"/>
    <w:rsid w:val="05E70EB9"/>
    <w:rsid w:val="060B502B"/>
    <w:rsid w:val="062C0DF5"/>
    <w:rsid w:val="066454BA"/>
    <w:rsid w:val="066712E0"/>
    <w:rsid w:val="06707322"/>
    <w:rsid w:val="06835D86"/>
    <w:rsid w:val="06852463"/>
    <w:rsid w:val="06870BD9"/>
    <w:rsid w:val="06B33D44"/>
    <w:rsid w:val="06C51060"/>
    <w:rsid w:val="06CD500F"/>
    <w:rsid w:val="06D10B37"/>
    <w:rsid w:val="06EA73D1"/>
    <w:rsid w:val="06F72AF2"/>
    <w:rsid w:val="072A3177"/>
    <w:rsid w:val="074F13B5"/>
    <w:rsid w:val="07664FF4"/>
    <w:rsid w:val="076C0928"/>
    <w:rsid w:val="0778539C"/>
    <w:rsid w:val="079B4A17"/>
    <w:rsid w:val="079E1FC2"/>
    <w:rsid w:val="07A26B49"/>
    <w:rsid w:val="07B032F2"/>
    <w:rsid w:val="07B942B9"/>
    <w:rsid w:val="07C73BBA"/>
    <w:rsid w:val="07CA3A65"/>
    <w:rsid w:val="07CA4729"/>
    <w:rsid w:val="07D110BD"/>
    <w:rsid w:val="07D83CA2"/>
    <w:rsid w:val="07DA04AD"/>
    <w:rsid w:val="07E41838"/>
    <w:rsid w:val="07ED76B4"/>
    <w:rsid w:val="07F669AF"/>
    <w:rsid w:val="080F04C2"/>
    <w:rsid w:val="08212849"/>
    <w:rsid w:val="08605113"/>
    <w:rsid w:val="08895626"/>
    <w:rsid w:val="08B61522"/>
    <w:rsid w:val="08E471E9"/>
    <w:rsid w:val="08ED58FE"/>
    <w:rsid w:val="08FD4308"/>
    <w:rsid w:val="091F668F"/>
    <w:rsid w:val="092D66BF"/>
    <w:rsid w:val="09471B1B"/>
    <w:rsid w:val="09505DD1"/>
    <w:rsid w:val="099C42A6"/>
    <w:rsid w:val="09BD3E33"/>
    <w:rsid w:val="09C67F12"/>
    <w:rsid w:val="09C7755B"/>
    <w:rsid w:val="09CD29DC"/>
    <w:rsid w:val="0A2F4347"/>
    <w:rsid w:val="0A626F76"/>
    <w:rsid w:val="0A680252"/>
    <w:rsid w:val="0A7C2B12"/>
    <w:rsid w:val="0A9174AA"/>
    <w:rsid w:val="0A9F657C"/>
    <w:rsid w:val="0AA83CF2"/>
    <w:rsid w:val="0ADE500B"/>
    <w:rsid w:val="0AE52E1F"/>
    <w:rsid w:val="0AEA2574"/>
    <w:rsid w:val="0AEB1DB7"/>
    <w:rsid w:val="0B083A24"/>
    <w:rsid w:val="0B1A00E8"/>
    <w:rsid w:val="0B253BB7"/>
    <w:rsid w:val="0B25652A"/>
    <w:rsid w:val="0B323673"/>
    <w:rsid w:val="0B49264F"/>
    <w:rsid w:val="0B4D5241"/>
    <w:rsid w:val="0B6A0CB5"/>
    <w:rsid w:val="0B8869D3"/>
    <w:rsid w:val="0B9B3B14"/>
    <w:rsid w:val="0B9F329D"/>
    <w:rsid w:val="0BD7046A"/>
    <w:rsid w:val="0BD715FE"/>
    <w:rsid w:val="0BF6376D"/>
    <w:rsid w:val="0C3203C4"/>
    <w:rsid w:val="0C501235"/>
    <w:rsid w:val="0C7B247C"/>
    <w:rsid w:val="0CB406A5"/>
    <w:rsid w:val="0CD22AB8"/>
    <w:rsid w:val="0CE40CAC"/>
    <w:rsid w:val="0CFE3BB3"/>
    <w:rsid w:val="0D4859EB"/>
    <w:rsid w:val="0D7842C8"/>
    <w:rsid w:val="0D9426A7"/>
    <w:rsid w:val="0DBF7B33"/>
    <w:rsid w:val="0DF15770"/>
    <w:rsid w:val="0E0E2247"/>
    <w:rsid w:val="0E134976"/>
    <w:rsid w:val="0E175FF4"/>
    <w:rsid w:val="0E2F682C"/>
    <w:rsid w:val="0E37429A"/>
    <w:rsid w:val="0E3D309D"/>
    <w:rsid w:val="0E424A33"/>
    <w:rsid w:val="0E460803"/>
    <w:rsid w:val="0E5B60B1"/>
    <w:rsid w:val="0E704BCB"/>
    <w:rsid w:val="0E782D6F"/>
    <w:rsid w:val="0E992B66"/>
    <w:rsid w:val="0E9B261A"/>
    <w:rsid w:val="0ED15C32"/>
    <w:rsid w:val="0ED332AE"/>
    <w:rsid w:val="0EE701BF"/>
    <w:rsid w:val="0EEF18F8"/>
    <w:rsid w:val="0EFD43CA"/>
    <w:rsid w:val="0F060AD0"/>
    <w:rsid w:val="0F0D1328"/>
    <w:rsid w:val="0F3D3FB7"/>
    <w:rsid w:val="0F5F6E1F"/>
    <w:rsid w:val="0F747607"/>
    <w:rsid w:val="0F901D7B"/>
    <w:rsid w:val="0F987F79"/>
    <w:rsid w:val="0FC85CEC"/>
    <w:rsid w:val="0FCC2E36"/>
    <w:rsid w:val="0FDE4338"/>
    <w:rsid w:val="0FE62E40"/>
    <w:rsid w:val="0FE96602"/>
    <w:rsid w:val="0FFE5E4E"/>
    <w:rsid w:val="1032479C"/>
    <w:rsid w:val="103A2102"/>
    <w:rsid w:val="103B5115"/>
    <w:rsid w:val="10551F38"/>
    <w:rsid w:val="10753F8A"/>
    <w:rsid w:val="1078248E"/>
    <w:rsid w:val="108045E0"/>
    <w:rsid w:val="10865C4B"/>
    <w:rsid w:val="10CD1E9B"/>
    <w:rsid w:val="10E551C1"/>
    <w:rsid w:val="110739D4"/>
    <w:rsid w:val="110F0B59"/>
    <w:rsid w:val="112D07D7"/>
    <w:rsid w:val="113474A6"/>
    <w:rsid w:val="113901DF"/>
    <w:rsid w:val="11642FB0"/>
    <w:rsid w:val="117233AC"/>
    <w:rsid w:val="117E7B18"/>
    <w:rsid w:val="11995769"/>
    <w:rsid w:val="11A23E08"/>
    <w:rsid w:val="11B33EA4"/>
    <w:rsid w:val="11F134A6"/>
    <w:rsid w:val="11F16872"/>
    <w:rsid w:val="12461B42"/>
    <w:rsid w:val="125B3508"/>
    <w:rsid w:val="12617FC8"/>
    <w:rsid w:val="127716AC"/>
    <w:rsid w:val="12867E9C"/>
    <w:rsid w:val="128B512A"/>
    <w:rsid w:val="128C6760"/>
    <w:rsid w:val="12A50EE5"/>
    <w:rsid w:val="12B377F2"/>
    <w:rsid w:val="12E200D0"/>
    <w:rsid w:val="1302669F"/>
    <w:rsid w:val="130A5B96"/>
    <w:rsid w:val="131831EA"/>
    <w:rsid w:val="1333137C"/>
    <w:rsid w:val="133534C7"/>
    <w:rsid w:val="13527E8D"/>
    <w:rsid w:val="136C62A9"/>
    <w:rsid w:val="1372567C"/>
    <w:rsid w:val="13C350E0"/>
    <w:rsid w:val="13E723A1"/>
    <w:rsid w:val="13EC2FAC"/>
    <w:rsid w:val="13F25527"/>
    <w:rsid w:val="1401753C"/>
    <w:rsid w:val="14072F97"/>
    <w:rsid w:val="1411316A"/>
    <w:rsid w:val="14222FF1"/>
    <w:rsid w:val="14223AAC"/>
    <w:rsid w:val="143B5982"/>
    <w:rsid w:val="144F5115"/>
    <w:rsid w:val="145C254D"/>
    <w:rsid w:val="147A4CBB"/>
    <w:rsid w:val="149A20D3"/>
    <w:rsid w:val="14A503BC"/>
    <w:rsid w:val="14AD4148"/>
    <w:rsid w:val="14EF1031"/>
    <w:rsid w:val="14FC20F1"/>
    <w:rsid w:val="14FF3141"/>
    <w:rsid w:val="15037110"/>
    <w:rsid w:val="15074BEB"/>
    <w:rsid w:val="15090D11"/>
    <w:rsid w:val="151D3C08"/>
    <w:rsid w:val="151E27B0"/>
    <w:rsid w:val="155908E0"/>
    <w:rsid w:val="156466C0"/>
    <w:rsid w:val="157F2D5A"/>
    <w:rsid w:val="158C11BB"/>
    <w:rsid w:val="158F04BE"/>
    <w:rsid w:val="15A159DA"/>
    <w:rsid w:val="15A2106A"/>
    <w:rsid w:val="15AB1A9B"/>
    <w:rsid w:val="15B82E3E"/>
    <w:rsid w:val="15CC73AF"/>
    <w:rsid w:val="15CD171D"/>
    <w:rsid w:val="15F964BE"/>
    <w:rsid w:val="160318BF"/>
    <w:rsid w:val="162C4857"/>
    <w:rsid w:val="16317F5A"/>
    <w:rsid w:val="167A3F39"/>
    <w:rsid w:val="168C5597"/>
    <w:rsid w:val="169745CD"/>
    <w:rsid w:val="169E4D1C"/>
    <w:rsid w:val="169F5F63"/>
    <w:rsid w:val="16BC4B92"/>
    <w:rsid w:val="16FB63AE"/>
    <w:rsid w:val="17021D4D"/>
    <w:rsid w:val="170E2B8D"/>
    <w:rsid w:val="171E2B46"/>
    <w:rsid w:val="171F7917"/>
    <w:rsid w:val="17222D18"/>
    <w:rsid w:val="17226764"/>
    <w:rsid w:val="17357E04"/>
    <w:rsid w:val="17377D6E"/>
    <w:rsid w:val="17770CA9"/>
    <w:rsid w:val="178B6D3B"/>
    <w:rsid w:val="17982C01"/>
    <w:rsid w:val="17996F75"/>
    <w:rsid w:val="17A524B8"/>
    <w:rsid w:val="17A95040"/>
    <w:rsid w:val="17E95742"/>
    <w:rsid w:val="17F00BAE"/>
    <w:rsid w:val="181B4FDD"/>
    <w:rsid w:val="181D47A2"/>
    <w:rsid w:val="1824216B"/>
    <w:rsid w:val="183E752B"/>
    <w:rsid w:val="18535AE1"/>
    <w:rsid w:val="188C2C51"/>
    <w:rsid w:val="18903847"/>
    <w:rsid w:val="189A2651"/>
    <w:rsid w:val="18B630E2"/>
    <w:rsid w:val="18E253D9"/>
    <w:rsid w:val="18F74609"/>
    <w:rsid w:val="18FE39D7"/>
    <w:rsid w:val="19076804"/>
    <w:rsid w:val="190771A4"/>
    <w:rsid w:val="190C2074"/>
    <w:rsid w:val="190F2662"/>
    <w:rsid w:val="1911533F"/>
    <w:rsid w:val="1911761F"/>
    <w:rsid w:val="191E2B58"/>
    <w:rsid w:val="192F4912"/>
    <w:rsid w:val="193A5770"/>
    <w:rsid w:val="19484C04"/>
    <w:rsid w:val="19485ABA"/>
    <w:rsid w:val="195B46E1"/>
    <w:rsid w:val="196903F7"/>
    <w:rsid w:val="19B42F86"/>
    <w:rsid w:val="19B84CA3"/>
    <w:rsid w:val="19E00113"/>
    <w:rsid w:val="19E400DE"/>
    <w:rsid w:val="19F10619"/>
    <w:rsid w:val="1A01798C"/>
    <w:rsid w:val="1A133F63"/>
    <w:rsid w:val="1A161261"/>
    <w:rsid w:val="1A213C5E"/>
    <w:rsid w:val="1A5D5649"/>
    <w:rsid w:val="1A6F01D5"/>
    <w:rsid w:val="1A8B2C52"/>
    <w:rsid w:val="1A907FF3"/>
    <w:rsid w:val="1A920859"/>
    <w:rsid w:val="1A9975A2"/>
    <w:rsid w:val="1AE53157"/>
    <w:rsid w:val="1AE66ACE"/>
    <w:rsid w:val="1B401F7A"/>
    <w:rsid w:val="1B455AF2"/>
    <w:rsid w:val="1B4C48A9"/>
    <w:rsid w:val="1B77227A"/>
    <w:rsid w:val="1B805C46"/>
    <w:rsid w:val="1B8A3495"/>
    <w:rsid w:val="1B9457D1"/>
    <w:rsid w:val="1B954AEE"/>
    <w:rsid w:val="1B9D780C"/>
    <w:rsid w:val="1BA91981"/>
    <w:rsid w:val="1BB967C6"/>
    <w:rsid w:val="1BE34BEF"/>
    <w:rsid w:val="1C0244C3"/>
    <w:rsid w:val="1C1E39AB"/>
    <w:rsid w:val="1C1F348F"/>
    <w:rsid w:val="1C240E82"/>
    <w:rsid w:val="1C2B41F6"/>
    <w:rsid w:val="1C3D4E70"/>
    <w:rsid w:val="1C440292"/>
    <w:rsid w:val="1C4C12D3"/>
    <w:rsid w:val="1C62294B"/>
    <w:rsid w:val="1C666935"/>
    <w:rsid w:val="1C742CB5"/>
    <w:rsid w:val="1C8571BE"/>
    <w:rsid w:val="1C8A316A"/>
    <w:rsid w:val="1CB1745B"/>
    <w:rsid w:val="1CB30914"/>
    <w:rsid w:val="1CB71220"/>
    <w:rsid w:val="1CCB6199"/>
    <w:rsid w:val="1CE02EEA"/>
    <w:rsid w:val="1CED74B5"/>
    <w:rsid w:val="1CFA3C95"/>
    <w:rsid w:val="1CFE2041"/>
    <w:rsid w:val="1D2B171F"/>
    <w:rsid w:val="1D2D4D20"/>
    <w:rsid w:val="1D3124AF"/>
    <w:rsid w:val="1D40495B"/>
    <w:rsid w:val="1D7473E5"/>
    <w:rsid w:val="1D7F5C74"/>
    <w:rsid w:val="1D8A4E7E"/>
    <w:rsid w:val="1D986937"/>
    <w:rsid w:val="1D9A68C8"/>
    <w:rsid w:val="1DAD6653"/>
    <w:rsid w:val="1DD9429B"/>
    <w:rsid w:val="1DF47814"/>
    <w:rsid w:val="1DFD75EE"/>
    <w:rsid w:val="1E1343E1"/>
    <w:rsid w:val="1E177815"/>
    <w:rsid w:val="1E1A3839"/>
    <w:rsid w:val="1E1F1C25"/>
    <w:rsid w:val="1E5765D5"/>
    <w:rsid w:val="1E586AC5"/>
    <w:rsid w:val="1E5D61E0"/>
    <w:rsid w:val="1E5E4D6D"/>
    <w:rsid w:val="1E6F08E3"/>
    <w:rsid w:val="1E886086"/>
    <w:rsid w:val="1E8B37B8"/>
    <w:rsid w:val="1E9934F5"/>
    <w:rsid w:val="1EA034D5"/>
    <w:rsid w:val="1EA96645"/>
    <w:rsid w:val="1EAD3D04"/>
    <w:rsid w:val="1EBF7324"/>
    <w:rsid w:val="1EC25F9B"/>
    <w:rsid w:val="1EC94D9A"/>
    <w:rsid w:val="1ED75218"/>
    <w:rsid w:val="1F0E4202"/>
    <w:rsid w:val="1F2B59E4"/>
    <w:rsid w:val="1F3D2154"/>
    <w:rsid w:val="1F4933F1"/>
    <w:rsid w:val="1F524DFE"/>
    <w:rsid w:val="1F536076"/>
    <w:rsid w:val="1F5E7F5A"/>
    <w:rsid w:val="1F685858"/>
    <w:rsid w:val="1F7E1EF8"/>
    <w:rsid w:val="1F920466"/>
    <w:rsid w:val="1FA4092C"/>
    <w:rsid w:val="1FA57E18"/>
    <w:rsid w:val="1FBD1B07"/>
    <w:rsid w:val="1FCC2DDC"/>
    <w:rsid w:val="1FD7582B"/>
    <w:rsid w:val="2003158F"/>
    <w:rsid w:val="20071780"/>
    <w:rsid w:val="200C19FD"/>
    <w:rsid w:val="20232175"/>
    <w:rsid w:val="202658C3"/>
    <w:rsid w:val="20585BF1"/>
    <w:rsid w:val="207345F6"/>
    <w:rsid w:val="20A16132"/>
    <w:rsid w:val="20AA2A29"/>
    <w:rsid w:val="20C33BE4"/>
    <w:rsid w:val="20D131DD"/>
    <w:rsid w:val="20D81E4C"/>
    <w:rsid w:val="20DB5977"/>
    <w:rsid w:val="21030F63"/>
    <w:rsid w:val="217C7159"/>
    <w:rsid w:val="21AB6B5F"/>
    <w:rsid w:val="21B13396"/>
    <w:rsid w:val="21EC1F6B"/>
    <w:rsid w:val="21F40EE9"/>
    <w:rsid w:val="220142A0"/>
    <w:rsid w:val="22070B1F"/>
    <w:rsid w:val="221B747E"/>
    <w:rsid w:val="223B61DF"/>
    <w:rsid w:val="22444DC1"/>
    <w:rsid w:val="226824BC"/>
    <w:rsid w:val="227C5395"/>
    <w:rsid w:val="227F5A16"/>
    <w:rsid w:val="22A96C0B"/>
    <w:rsid w:val="22AD07C8"/>
    <w:rsid w:val="22AD325D"/>
    <w:rsid w:val="22B73358"/>
    <w:rsid w:val="22B772A8"/>
    <w:rsid w:val="22BE4882"/>
    <w:rsid w:val="22D70736"/>
    <w:rsid w:val="22EE6C3F"/>
    <w:rsid w:val="23126F9F"/>
    <w:rsid w:val="231E03B9"/>
    <w:rsid w:val="23445B49"/>
    <w:rsid w:val="235C42B5"/>
    <w:rsid w:val="2361238E"/>
    <w:rsid w:val="23620691"/>
    <w:rsid w:val="238D3B8B"/>
    <w:rsid w:val="239D439E"/>
    <w:rsid w:val="23A67148"/>
    <w:rsid w:val="23DB4EA0"/>
    <w:rsid w:val="23E117D3"/>
    <w:rsid w:val="242F4EF6"/>
    <w:rsid w:val="24314A68"/>
    <w:rsid w:val="24327DFC"/>
    <w:rsid w:val="24747EA4"/>
    <w:rsid w:val="24857FDE"/>
    <w:rsid w:val="24867D68"/>
    <w:rsid w:val="248B16F8"/>
    <w:rsid w:val="249F1A82"/>
    <w:rsid w:val="24BC78EE"/>
    <w:rsid w:val="24BE0F37"/>
    <w:rsid w:val="24D43E06"/>
    <w:rsid w:val="24D637B5"/>
    <w:rsid w:val="24DB182A"/>
    <w:rsid w:val="24DC5346"/>
    <w:rsid w:val="24E50716"/>
    <w:rsid w:val="24E8700D"/>
    <w:rsid w:val="24F11ED6"/>
    <w:rsid w:val="24F13A07"/>
    <w:rsid w:val="25082E49"/>
    <w:rsid w:val="2516412C"/>
    <w:rsid w:val="25186F51"/>
    <w:rsid w:val="253143BD"/>
    <w:rsid w:val="25391462"/>
    <w:rsid w:val="25394F21"/>
    <w:rsid w:val="25436683"/>
    <w:rsid w:val="25AE474E"/>
    <w:rsid w:val="25BB0174"/>
    <w:rsid w:val="25C34396"/>
    <w:rsid w:val="25C938E6"/>
    <w:rsid w:val="25D95026"/>
    <w:rsid w:val="25E15CCA"/>
    <w:rsid w:val="25EE482E"/>
    <w:rsid w:val="26056EFB"/>
    <w:rsid w:val="262419E4"/>
    <w:rsid w:val="26253B0F"/>
    <w:rsid w:val="26291776"/>
    <w:rsid w:val="264C37D8"/>
    <w:rsid w:val="264E4965"/>
    <w:rsid w:val="265730ED"/>
    <w:rsid w:val="26620BBC"/>
    <w:rsid w:val="26636CA9"/>
    <w:rsid w:val="268431FF"/>
    <w:rsid w:val="268B4490"/>
    <w:rsid w:val="268D69EF"/>
    <w:rsid w:val="268F1261"/>
    <w:rsid w:val="26957015"/>
    <w:rsid w:val="26967A9F"/>
    <w:rsid w:val="26B12E58"/>
    <w:rsid w:val="26C41A54"/>
    <w:rsid w:val="26DA1CB0"/>
    <w:rsid w:val="26DD42F8"/>
    <w:rsid w:val="270010E2"/>
    <w:rsid w:val="2714418C"/>
    <w:rsid w:val="27347B2B"/>
    <w:rsid w:val="273914B9"/>
    <w:rsid w:val="27432236"/>
    <w:rsid w:val="2760545F"/>
    <w:rsid w:val="276A7664"/>
    <w:rsid w:val="2781328E"/>
    <w:rsid w:val="27823943"/>
    <w:rsid w:val="279D418E"/>
    <w:rsid w:val="27C41504"/>
    <w:rsid w:val="27D14DE7"/>
    <w:rsid w:val="27ED4D51"/>
    <w:rsid w:val="27F836E9"/>
    <w:rsid w:val="27FF28CE"/>
    <w:rsid w:val="2809358C"/>
    <w:rsid w:val="283E6AE9"/>
    <w:rsid w:val="28407B23"/>
    <w:rsid w:val="28426D75"/>
    <w:rsid w:val="28440808"/>
    <w:rsid w:val="286E27B6"/>
    <w:rsid w:val="287342F8"/>
    <w:rsid w:val="28743C1F"/>
    <w:rsid w:val="288A0462"/>
    <w:rsid w:val="288C10FA"/>
    <w:rsid w:val="28B62BDE"/>
    <w:rsid w:val="28C64101"/>
    <w:rsid w:val="28F158EF"/>
    <w:rsid w:val="2906747C"/>
    <w:rsid w:val="290712AE"/>
    <w:rsid w:val="290A5270"/>
    <w:rsid w:val="29173F08"/>
    <w:rsid w:val="293C2074"/>
    <w:rsid w:val="2994580C"/>
    <w:rsid w:val="29A1434D"/>
    <w:rsid w:val="29F23E9D"/>
    <w:rsid w:val="29FF1E97"/>
    <w:rsid w:val="2A2C6073"/>
    <w:rsid w:val="2A326E82"/>
    <w:rsid w:val="2A4B5367"/>
    <w:rsid w:val="2A6569E1"/>
    <w:rsid w:val="2A7A1781"/>
    <w:rsid w:val="2A7E59B0"/>
    <w:rsid w:val="2A7F2A1A"/>
    <w:rsid w:val="2A90569B"/>
    <w:rsid w:val="2A967538"/>
    <w:rsid w:val="2A9B7E84"/>
    <w:rsid w:val="2A9F6CD5"/>
    <w:rsid w:val="2AE054B7"/>
    <w:rsid w:val="2B207D2D"/>
    <w:rsid w:val="2B516AE0"/>
    <w:rsid w:val="2B626FB1"/>
    <w:rsid w:val="2B9D43DE"/>
    <w:rsid w:val="2B9F52DD"/>
    <w:rsid w:val="2BC05D55"/>
    <w:rsid w:val="2BC3152E"/>
    <w:rsid w:val="2BCB7344"/>
    <w:rsid w:val="2BF0489C"/>
    <w:rsid w:val="2BF9564D"/>
    <w:rsid w:val="2C0E4AB9"/>
    <w:rsid w:val="2C2E41DC"/>
    <w:rsid w:val="2C2E6026"/>
    <w:rsid w:val="2C2E6492"/>
    <w:rsid w:val="2C303A9C"/>
    <w:rsid w:val="2C353B0F"/>
    <w:rsid w:val="2C6064E1"/>
    <w:rsid w:val="2C773292"/>
    <w:rsid w:val="2C8525E9"/>
    <w:rsid w:val="2C8F241A"/>
    <w:rsid w:val="2CA363DA"/>
    <w:rsid w:val="2CAA0776"/>
    <w:rsid w:val="2CCB73FC"/>
    <w:rsid w:val="2CE1162F"/>
    <w:rsid w:val="2CF44B31"/>
    <w:rsid w:val="2CF610C8"/>
    <w:rsid w:val="2CF867BB"/>
    <w:rsid w:val="2CF94F10"/>
    <w:rsid w:val="2D064E79"/>
    <w:rsid w:val="2D1833F9"/>
    <w:rsid w:val="2D235AEE"/>
    <w:rsid w:val="2D500041"/>
    <w:rsid w:val="2D622B0A"/>
    <w:rsid w:val="2D9361A3"/>
    <w:rsid w:val="2D9D3239"/>
    <w:rsid w:val="2DBB1B85"/>
    <w:rsid w:val="2DCE0C80"/>
    <w:rsid w:val="2DE14140"/>
    <w:rsid w:val="2DE60DFC"/>
    <w:rsid w:val="2DEA4F46"/>
    <w:rsid w:val="2E277339"/>
    <w:rsid w:val="2E331D6A"/>
    <w:rsid w:val="2E551B84"/>
    <w:rsid w:val="2E5B0830"/>
    <w:rsid w:val="2E727A43"/>
    <w:rsid w:val="2E8B5815"/>
    <w:rsid w:val="2EC762A8"/>
    <w:rsid w:val="2EC91C03"/>
    <w:rsid w:val="2EDC7317"/>
    <w:rsid w:val="2EFA0240"/>
    <w:rsid w:val="2F0D14DD"/>
    <w:rsid w:val="2F1379F5"/>
    <w:rsid w:val="2F1A6EB9"/>
    <w:rsid w:val="2F3F6B00"/>
    <w:rsid w:val="2F672AB2"/>
    <w:rsid w:val="2F8D28A4"/>
    <w:rsid w:val="2F907DB3"/>
    <w:rsid w:val="2FA46E8F"/>
    <w:rsid w:val="2FDF77D1"/>
    <w:rsid w:val="2FFD56C8"/>
    <w:rsid w:val="3027389B"/>
    <w:rsid w:val="303930AE"/>
    <w:rsid w:val="303D4C16"/>
    <w:rsid w:val="3052656D"/>
    <w:rsid w:val="305D48E6"/>
    <w:rsid w:val="3060175A"/>
    <w:rsid w:val="306362E8"/>
    <w:rsid w:val="3066579C"/>
    <w:rsid w:val="306E4254"/>
    <w:rsid w:val="306F0977"/>
    <w:rsid w:val="307249F8"/>
    <w:rsid w:val="30952FED"/>
    <w:rsid w:val="30A65B85"/>
    <w:rsid w:val="30BB7BF5"/>
    <w:rsid w:val="30C10101"/>
    <w:rsid w:val="30D102E4"/>
    <w:rsid w:val="30DA64FB"/>
    <w:rsid w:val="30DC16C5"/>
    <w:rsid w:val="30F438E8"/>
    <w:rsid w:val="310356E0"/>
    <w:rsid w:val="31097A34"/>
    <w:rsid w:val="310A26C1"/>
    <w:rsid w:val="31111A5C"/>
    <w:rsid w:val="311B543D"/>
    <w:rsid w:val="31294370"/>
    <w:rsid w:val="313D4994"/>
    <w:rsid w:val="3142584D"/>
    <w:rsid w:val="315C7E32"/>
    <w:rsid w:val="315E4048"/>
    <w:rsid w:val="315E5AE3"/>
    <w:rsid w:val="31AE4FE1"/>
    <w:rsid w:val="31B413CA"/>
    <w:rsid w:val="31BE1774"/>
    <w:rsid w:val="31C91D23"/>
    <w:rsid w:val="31DC17B4"/>
    <w:rsid w:val="31EE7CE2"/>
    <w:rsid w:val="31FB02B1"/>
    <w:rsid w:val="3209499E"/>
    <w:rsid w:val="32446AB1"/>
    <w:rsid w:val="327E63CE"/>
    <w:rsid w:val="328078B1"/>
    <w:rsid w:val="328B54F7"/>
    <w:rsid w:val="329F690D"/>
    <w:rsid w:val="32B473D3"/>
    <w:rsid w:val="32C0012E"/>
    <w:rsid w:val="32EB75CF"/>
    <w:rsid w:val="32F375E8"/>
    <w:rsid w:val="331F0F3A"/>
    <w:rsid w:val="332747F3"/>
    <w:rsid w:val="33375FE0"/>
    <w:rsid w:val="333B257B"/>
    <w:rsid w:val="33442066"/>
    <w:rsid w:val="33451C65"/>
    <w:rsid w:val="334D2761"/>
    <w:rsid w:val="33582431"/>
    <w:rsid w:val="335E5302"/>
    <w:rsid w:val="33636D7B"/>
    <w:rsid w:val="338207FD"/>
    <w:rsid w:val="33B10A3A"/>
    <w:rsid w:val="33C210D4"/>
    <w:rsid w:val="33CF5A1B"/>
    <w:rsid w:val="33E769A3"/>
    <w:rsid w:val="33E91264"/>
    <w:rsid w:val="33F3377B"/>
    <w:rsid w:val="33F82E37"/>
    <w:rsid w:val="3405639F"/>
    <w:rsid w:val="34293E7E"/>
    <w:rsid w:val="34466F34"/>
    <w:rsid w:val="34A03966"/>
    <w:rsid w:val="34C144A9"/>
    <w:rsid w:val="34CD30A8"/>
    <w:rsid w:val="34D42BFD"/>
    <w:rsid w:val="34D97FCA"/>
    <w:rsid w:val="34F52993"/>
    <w:rsid w:val="34FB7222"/>
    <w:rsid w:val="34FE0C50"/>
    <w:rsid w:val="35024359"/>
    <w:rsid w:val="35236DD6"/>
    <w:rsid w:val="35656AAE"/>
    <w:rsid w:val="35667450"/>
    <w:rsid w:val="357926A6"/>
    <w:rsid w:val="35AA0D0E"/>
    <w:rsid w:val="35AC328C"/>
    <w:rsid w:val="35C37221"/>
    <w:rsid w:val="35C4492A"/>
    <w:rsid w:val="35C72BFA"/>
    <w:rsid w:val="35D45E46"/>
    <w:rsid w:val="35D55610"/>
    <w:rsid w:val="35D701EF"/>
    <w:rsid w:val="35DD0CFF"/>
    <w:rsid w:val="35F4463B"/>
    <w:rsid w:val="3605120D"/>
    <w:rsid w:val="360816EC"/>
    <w:rsid w:val="361C197A"/>
    <w:rsid w:val="3621562B"/>
    <w:rsid w:val="363E56E3"/>
    <w:rsid w:val="36475E1D"/>
    <w:rsid w:val="364D340B"/>
    <w:rsid w:val="366524E2"/>
    <w:rsid w:val="369B23BF"/>
    <w:rsid w:val="369F65C9"/>
    <w:rsid w:val="36A3039C"/>
    <w:rsid w:val="36A375C8"/>
    <w:rsid w:val="36A4317D"/>
    <w:rsid w:val="36B11410"/>
    <w:rsid w:val="36DE07E2"/>
    <w:rsid w:val="36E47C56"/>
    <w:rsid w:val="37014A23"/>
    <w:rsid w:val="370A7157"/>
    <w:rsid w:val="37113102"/>
    <w:rsid w:val="37206EE1"/>
    <w:rsid w:val="37241BBE"/>
    <w:rsid w:val="37274792"/>
    <w:rsid w:val="37355E2E"/>
    <w:rsid w:val="37637D7C"/>
    <w:rsid w:val="37AB12C9"/>
    <w:rsid w:val="37D10DA0"/>
    <w:rsid w:val="37E60626"/>
    <w:rsid w:val="37FE7E98"/>
    <w:rsid w:val="37FF1484"/>
    <w:rsid w:val="38120E25"/>
    <w:rsid w:val="38240693"/>
    <w:rsid w:val="382775BF"/>
    <w:rsid w:val="382E7614"/>
    <w:rsid w:val="383377D5"/>
    <w:rsid w:val="383A12BC"/>
    <w:rsid w:val="383A6172"/>
    <w:rsid w:val="386B2E67"/>
    <w:rsid w:val="38724B2D"/>
    <w:rsid w:val="38856551"/>
    <w:rsid w:val="38937004"/>
    <w:rsid w:val="38A4346B"/>
    <w:rsid w:val="38AB6DF5"/>
    <w:rsid w:val="38AC628C"/>
    <w:rsid w:val="38B60A71"/>
    <w:rsid w:val="38BF3AFD"/>
    <w:rsid w:val="38C50673"/>
    <w:rsid w:val="38E4407B"/>
    <w:rsid w:val="390F74D6"/>
    <w:rsid w:val="3925799E"/>
    <w:rsid w:val="3953374D"/>
    <w:rsid w:val="3967589E"/>
    <w:rsid w:val="396B7280"/>
    <w:rsid w:val="39B74A17"/>
    <w:rsid w:val="39C237F3"/>
    <w:rsid w:val="39C85F24"/>
    <w:rsid w:val="39CF5887"/>
    <w:rsid w:val="39CF7821"/>
    <w:rsid w:val="39EB6E77"/>
    <w:rsid w:val="39FF5246"/>
    <w:rsid w:val="3A0819C5"/>
    <w:rsid w:val="3A1D3B35"/>
    <w:rsid w:val="3A22365F"/>
    <w:rsid w:val="3A3023E0"/>
    <w:rsid w:val="3A3256F4"/>
    <w:rsid w:val="3A502619"/>
    <w:rsid w:val="3A653F52"/>
    <w:rsid w:val="3A6F1D0C"/>
    <w:rsid w:val="3A744134"/>
    <w:rsid w:val="3A7E6CCC"/>
    <w:rsid w:val="3A8135D1"/>
    <w:rsid w:val="3A892AE5"/>
    <w:rsid w:val="3A8C2B8F"/>
    <w:rsid w:val="3A9674BA"/>
    <w:rsid w:val="3A9F7344"/>
    <w:rsid w:val="3AC7514E"/>
    <w:rsid w:val="3AE23AEB"/>
    <w:rsid w:val="3AE273C4"/>
    <w:rsid w:val="3B0544DC"/>
    <w:rsid w:val="3B4A1CD6"/>
    <w:rsid w:val="3B9A0F94"/>
    <w:rsid w:val="3BB76D11"/>
    <w:rsid w:val="3BC417A1"/>
    <w:rsid w:val="3BF11B47"/>
    <w:rsid w:val="3BF37B38"/>
    <w:rsid w:val="3BFE60D1"/>
    <w:rsid w:val="3C1F6977"/>
    <w:rsid w:val="3C236089"/>
    <w:rsid w:val="3C5B26BB"/>
    <w:rsid w:val="3C635304"/>
    <w:rsid w:val="3C7C2E31"/>
    <w:rsid w:val="3CBA3DFE"/>
    <w:rsid w:val="3D0463C3"/>
    <w:rsid w:val="3D2F490F"/>
    <w:rsid w:val="3D3F024E"/>
    <w:rsid w:val="3D490CBB"/>
    <w:rsid w:val="3D6B27BB"/>
    <w:rsid w:val="3D751E1A"/>
    <w:rsid w:val="3D7B2485"/>
    <w:rsid w:val="3D870027"/>
    <w:rsid w:val="3D92699F"/>
    <w:rsid w:val="3DAD5F5F"/>
    <w:rsid w:val="3DC901E8"/>
    <w:rsid w:val="3DCE6838"/>
    <w:rsid w:val="3DE73FEC"/>
    <w:rsid w:val="3DFE2921"/>
    <w:rsid w:val="3E3A3FBC"/>
    <w:rsid w:val="3E4D10FE"/>
    <w:rsid w:val="3E59364C"/>
    <w:rsid w:val="3EAC3C9E"/>
    <w:rsid w:val="3EB14E41"/>
    <w:rsid w:val="3EB15D32"/>
    <w:rsid w:val="3EB81916"/>
    <w:rsid w:val="3EDD0D4E"/>
    <w:rsid w:val="3EE65578"/>
    <w:rsid w:val="3EFC6AE3"/>
    <w:rsid w:val="3EFD490D"/>
    <w:rsid w:val="3F075C97"/>
    <w:rsid w:val="3F1142B8"/>
    <w:rsid w:val="3F163E68"/>
    <w:rsid w:val="3F37068C"/>
    <w:rsid w:val="3F3F1597"/>
    <w:rsid w:val="3F455F03"/>
    <w:rsid w:val="3F4F4D6D"/>
    <w:rsid w:val="3F531BCF"/>
    <w:rsid w:val="3F58241E"/>
    <w:rsid w:val="3F5F4204"/>
    <w:rsid w:val="3F5F60EC"/>
    <w:rsid w:val="3F757F1B"/>
    <w:rsid w:val="3F9F0DAA"/>
    <w:rsid w:val="3FBD773A"/>
    <w:rsid w:val="3FBF13C7"/>
    <w:rsid w:val="3FC61D6E"/>
    <w:rsid w:val="3FC95DC8"/>
    <w:rsid w:val="3FE318A8"/>
    <w:rsid w:val="3FEB7C75"/>
    <w:rsid w:val="3FF51E80"/>
    <w:rsid w:val="3FF83A05"/>
    <w:rsid w:val="400C7267"/>
    <w:rsid w:val="40440E3F"/>
    <w:rsid w:val="406A0D83"/>
    <w:rsid w:val="406B57F2"/>
    <w:rsid w:val="406C2EA0"/>
    <w:rsid w:val="407175F5"/>
    <w:rsid w:val="40892FF4"/>
    <w:rsid w:val="40914A0C"/>
    <w:rsid w:val="4094653D"/>
    <w:rsid w:val="40CF0C6A"/>
    <w:rsid w:val="41093152"/>
    <w:rsid w:val="41317097"/>
    <w:rsid w:val="41406AE0"/>
    <w:rsid w:val="416F4E8C"/>
    <w:rsid w:val="4194192A"/>
    <w:rsid w:val="41BE53DF"/>
    <w:rsid w:val="41E63BA6"/>
    <w:rsid w:val="41E8123B"/>
    <w:rsid w:val="41F16F1E"/>
    <w:rsid w:val="42124F84"/>
    <w:rsid w:val="424852B7"/>
    <w:rsid w:val="42685868"/>
    <w:rsid w:val="429566FD"/>
    <w:rsid w:val="429E3AC9"/>
    <w:rsid w:val="42D65548"/>
    <w:rsid w:val="42DC0E41"/>
    <w:rsid w:val="43067848"/>
    <w:rsid w:val="431753E5"/>
    <w:rsid w:val="431B2CD6"/>
    <w:rsid w:val="433B29F0"/>
    <w:rsid w:val="434506D1"/>
    <w:rsid w:val="43452A90"/>
    <w:rsid w:val="43490DDB"/>
    <w:rsid w:val="435F5C63"/>
    <w:rsid w:val="437B1859"/>
    <w:rsid w:val="43917823"/>
    <w:rsid w:val="43995761"/>
    <w:rsid w:val="43A41587"/>
    <w:rsid w:val="43A43824"/>
    <w:rsid w:val="43CC1E0C"/>
    <w:rsid w:val="43DA1147"/>
    <w:rsid w:val="43DA5D31"/>
    <w:rsid w:val="43FB1E11"/>
    <w:rsid w:val="44381759"/>
    <w:rsid w:val="44384115"/>
    <w:rsid w:val="443D43C9"/>
    <w:rsid w:val="446A0308"/>
    <w:rsid w:val="447F53DB"/>
    <w:rsid w:val="44B145A9"/>
    <w:rsid w:val="44E30B0C"/>
    <w:rsid w:val="44E50FAF"/>
    <w:rsid w:val="44F6032C"/>
    <w:rsid w:val="44FD222B"/>
    <w:rsid w:val="450A6FBA"/>
    <w:rsid w:val="45140A04"/>
    <w:rsid w:val="45217682"/>
    <w:rsid w:val="452B3832"/>
    <w:rsid w:val="45324920"/>
    <w:rsid w:val="456D5964"/>
    <w:rsid w:val="45797055"/>
    <w:rsid w:val="45B23F93"/>
    <w:rsid w:val="45CF657D"/>
    <w:rsid w:val="45EA2241"/>
    <w:rsid w:val="46132708"/>
    <w:rsid w:val="46196538"/>
    <w:rsid w:val="46561A5E"/>
    <w:rsid w:val="46D10D4E"/>
    <w:rsid w:val="46D64692"/>
    <w:rsid w:val="46DE691C"/>
    <w:rsid w:val="46EB6C88"/>
    <w:rsid w:val="46F45CC3"/>
    <w:rsid w:val="47062954"/>
    <w:rsid w:val="470A0F76"/>
    <w:rsid w:val="4738400D"/>
    <w:rsid w:val="476772E0"/>
    <w:rsid w:val="4772312C"/>
    <w:rsid w:val="477E0231"/>
    <w:rsid w:val="478009BD"/>
    <w:rsid w:val="47923F43"/>
    <w:rsid w:val="47953971"/>
    <w:rsid w:val="47961975"/>
    <w:rsid w:val="47B60DE3"/>
    <w:rsid w:val="47B87A96"/>
    <w:rsid w:val="47BA35D3"/>
    <w:rsid w:val="47BA6C9B"/>
    <w:rsid w:val="47D775F8"/>
    <w:rsid w:val="47ED35A0"/>
    <w:rsid w:val="47F1391F"/>
    <w:rsid w:val="47F33C5E"/>
    <w:rsid w:val="47F8331B"/>
    <w:rsid w:val="47FA579E"/>
    <w:rsid w:val="47FD724D"/>
    <w:rsid w:val="47FE4FF9"/>
    <w:rsid w:val="480B6001"/>
    <w:rsid w:val="481A383A"/>
    <w:rsid w:val="48557CF9"/>
    <w:rsid w:val="48616DE4"/>
    <w:rsid w:val="486E5B4F"/>
    <w:rsid w:val="48711AF3"/>
    <w:rsid w:val="48745E2A"/>
    <w:rsid w:val="488B58AD"/>
    <w:rsid w:val="489B1B21"/>
    <w:rsid w:val="48A13A49"/>
    <w:rsid w:val="48DB47D6"/>
    <w:rsid w:val="48DD2BBD"/>
    <w:rsid w:val="48DF1DB5"/>
    <w:rsid w:val="48DF359F"/>
    <w:rsid w:val="48E112D7"/>
    <w:rsid w:val="4908005B"/>
    <w:rsid w:val="491253F2"/>
    <w:rsid w:val="491D5367"/>
    <w:rsid w:val="492658B9"/>
    <w:rsid w:val="49501C1C"/>
    <w:rsid w:val="49561A64"/>
    <w:rsid w:val="495745C8"/>
    <w:rsid w:val="495979A4"/>
    <w:rsid w:val="495A2F2C"/>
    <w:rsid w:val="495F1417"/>
    <w:rsid w:val="496519EA"/>
    <w:rsid w:val="49884322"/>
    <w:rsid w:val="498A5640"/>
    <w:rsid w:val="49943D73"/>
    <w:rsid w:val="49947C7A"/>
    <w:rsid w:val="49A16E92"/>
    <w:rsid w:val="49A77E97"/>
    <w:rsid w:val="49B96801"/>
    <w:rsid w:val="49D5012A"/>
    <w:rsid w:val="49EE4CC8"/>
    <w:rsid w:val="4A01285C"/>
    <w:rsid w:val="4A0A614D"/>
    <w:rsid w:val="4A4B1901"/>
    <w:rsid w:val="4A5433F8"/>
    <w:rsid w:val="4A5D3332"/>
    <w:rsid w:val="4A604AC5"/>
    <w:rsid w:val="4A6A1B78"/>
    <w:rsid w:val="4AA34FF6"/>
    <w:rsid w:val="4AA90DB2"/>
    <w:rsid w:val="4AB63AA8"/>
    <w:rsid w:val="4ACD33F5"/>
    <w:rsid w:val="4B0402C6"/>
    <w:rsid w:val="4B0F4930"/>
    <w:rsid w:val="4B23327D"/>
    <w:rsid w:val="4B424A60"/>
    <w:rsid w:val="4B4D47EE"/>
    <w:rsid w:val="4B6200DF"/>
    <w:rsid w:val="4B674177"/>
    <w:rsid w:val="4B8577D2"/>
    <w:rsid w:val="4B892F10"/>
    <w:rsid w:val="4B982D72"/>
    <w:rsid w:val="4BB4681D"/>
    <w:rsid w:val="4BB9520C"/>
    <w:rsid w:val="4BBF7E4E"/>
    <w:rsid w:val="4BCC0BDE"/>
    <w:rsid w:val="4BF62897"/>
    <w:rsid w:val="4BF73D09"/>
    <w:rsid w:val="4BF94F6E"/>
    <w:rsid w:val="4C2B7E92"/>
    <w:rsid w:val="4C3F4A1B"/>
    <w:rsid w:val="4C701082"/>
    <w:rsid w:val="4C7211AB"/>
    <w:rsid w:val="4C84171F"/>
    <w:rsid w:val="4C901403"/>
    <w:rsid w:val="4CB6138F"/>
    <w:rsid w:val="4CD94B78"/>
    <w:rsid w:val="4CDB5FA0"/>
    <w:rsid w:val="4CDC35C0"/>
    <w:rsid w:val="4CE35149"/>
    <w:rsid w:val="4CE50907"/>
    <w:rsid w:val="4D1753E1"/>
    <w:rsid w:val="4D2C18E1"/>
    <w:rsid w:val="4D304B0C"/>
    <w:rsid w:val="4D510CE7"/>
    <w:rsid w:val="4D557DE1"/>
    <w:rsid w:val="4D5724C9"/>
    <w:rsid w:val="4D725019"/>
    <w:rsid w:val="4D8A2E72"/>
    <w:rsid w:val="4D963C61"/>
    <w:rsid w:val="4DA94D92"/>
    <w:rsid w:val="4DC82F74"/>
    <w:rsid w:val="4DCA288F"/>
    <w:rsid w:val="4DCE3E45"/>
    <w:rsid w:val="4DE330FC"/>
    <w:rsid w:val="4DE3474E"/>
    <w:rsid w:val="4DE40346"/>
    <w:rsid w:val="4DF279ED"/>
    <w:rsid w:val="4E09065C"/>
    <w:rsid w:val="4E1D4920"/>
    <w:rsid w:val="4E2E6E44"/>
    <w:rsid w:val="4E2F4743"/>
    <w:rsid w:val="4E33544D"/>
    <w:rsid w:val="4E6F49BB"/>
    <w:rsid w:val="4E726DE0"/>
    <w:rsid w:val="4E8825B3"/>
    <w:rsid w:val="4ED351FB"/>
    <w:rsid w:val="4EDC5F7B"/>
    <w:rsid w:val="4F1C5CCF"/>
    <w:rsid w:val="4F315381"/>
    <w:rsid w:val="4F38187D"/>
    <w:rsid w:val="4F4C5F4D"/>
    <w:rsid w:val="4F546748"/>
    <w:rsid w:val="4F775B47"/>
    <w:rsid w:val="4F952C7D"/>
    <w:rsid w:val="4F9D329A"/>
    <w:rsid w:val="4FA246AD"/>
    <w:rsid w:val="4FD27825"/>
    <w:rsid w:val="4FF30617"/>
    <w:rsid w:val="4FFC3C41"/>
    <w:rsid w:val="50156EC9"/>
    <w:rsid w:val="50192242"/>
    <w:rsid w:val="50496F3E"/>
    <w:rsid w:val="5054422C"/>
    <w:rsid w:val="50683744"/>
    <w:rsid w:val="506D4607"/>
    <w:rsid w:val="50840585"/>
    <w:rsid w:val="509E0B5D"/>
    <w:rsid w:val="50B300D7"/>
    <w:rsid w:val="50C939C7"/>
    <w:rsid w:val="50E91FDC"/>
    <w:rsid w:val="50EF1A5D"/>
    <w:rsid w:val="50F26705"/>
    <w:rsid w:val="512035C2"/>
    <w:rsid w:val="51227C79"/>
    <w:rsid w:val="512B4064"/>
    <w:rsid w:val="51382895"/>
    <w:rsid w:val="513A1E5D"/>
    <w:rsid w:val="513B5DF9"/>
    <w:rsid w:val="51441446"/>
    <w:rsid w:val="51465292"/>
    <w:rsid w:val="517D2E17"/>
    <w:rsid w:val="51A0329D"/>
    <w:rsid w:val="51C74FCB"/>
    <w:rsid w:val="51CA30D6"/>
    <w:rsid w:val="51DC36CB"/>
    <w:rsid w:val="51EE3204"/>
    <w:rsid w:val="522211FF"/>
    <w:rsid w:val="52482955"/>
    <w:rsid w:val="52681A9E"/>
    <w:rsid w:val="52976661"/>
    <w:rsid w:val="529A2623"/>
    <w:rsid w:val="529B5615"/>
    <w:rsid w:val="529E1137"/>
    <w:rsid w:val="52AF2C93"/>
    <w:rsid w:val="5335542B"/>
    <w:rsid w:val="534457DE"/>
    <w:rsid w:val="534E7428"/>
    <w:rsid w:val="535079C5"/>
    <w:rsid w:val="53603826"/>
    <w:rsid w:val="537B0CCD"/>
    <w:rsid w:val="537D2F6A"/>
    <w:rsid w:val="539D53CA"/>
    <w:rsid w:val="53A40ECE"/>
    <w:rsid w:val="53A81BCD"/>
    <w:rsid w:val="53DF780C"/>
    <w:rsid w:val="53E33AAA"/>
    <w:rsid w:val="53F77107"/>
    <w:rsid w:val="53F90B4B"/>
    <w:rsid w:val="53F96B7B"/>
    <w:rsid w:val="540361FB"/>
    <w:rsid w:val="540923CE"/>
    <w:rsid w:val="54126890"/>
    <w:rsid w:val="541C219E"/>
    <w:rsid w:val="54512C3C"/>
    <w:rsid w:val="54734869"/>
    <w:rsid w:val="54773E45"/>
    <w:rsid w:val="54842435"/>
    <w:rsid w:val="54871D80"/>
    <w:rsid w:val="548D46ED"/>
    <w:rsid w:val="548E53C6"/>
    <w:rsid w:val="54917966"/>
    <w:rsid w:val="549979DD"/>
    <w:rsid w:val="54A223E0"/>
    <w:rsid w:val="54AF476E"/>
    <w:rsid w:val="54E02C10"/>
    <w:rsid w:val="54EE6C05"/>
    <w:rsid w:val="54F677CF"/>
    <w:rsid w:val="54F97542"/>
    <w:rsid w:val="55087E23"/>
    <w:rsid w:val="55146531"/>
    <w:rsid w:val="55406E69"/>
    <w:rsid w:val="55442616"/>
    <w:rsid w:val="55554467"/>
    <w:rsid w:val="55657241"/>
    <w:rsid w:val="55661055"/>
    <w:rsid w:val="55683F24"/>
    <w:rsid w:val="556B1828"/>
    <w:rsid w:val="55973D77"/>
    <w:rsid w:val="55A15517"/>
    <w:rsid w:val="55D06B92"/>
    <w:rsid w:val="55F053F8"/>
    <w:rsid w:val="55F56FF8"/>
    <w:rsid w:val="55F63E7C"/>
    <w:rsid w:val="560C54BB"/>
    <w:rsid w:val="561D704C"/>
    <w:rsid w:val="564D092A"/>
    <w:rsid w:val="56551732"/>
    <w:rsid w:val="5682553F"/>
    <w:rsid w:val="56956644"/>
    <w:rsid w:val="56CC51E0"/>
    <w:rsid w:val="56CD25AE"/>
    <w:rsid w:val="56EA05C8"/>
    <w:rsid w:val="56EF59EC"/>
    <w:rsid w:val="57584231"/>
    <w:rsid w:val="576341B4"/>
    <w:rsid w:val="576610BC"/>
    <w:rsid w:val="57743410"/>
    <w:rsid w:val="57924FB0"/>
    <w:rsid w:val="57AA3AA9"/>
    <w:rsid w:val="57B729DE"/>
    <w:rsid w:val="57BF107B"/>
    <w:rsid w:val="57D0142B"/>
    <w:rsid w:val="57D6464C"/>
    <w:rsid w:val="57DC60E8"/>
    <w:rsid w:val="57EF01D7"/>
    <w:rsid w:val="57F61B7E"/>
    <w:rsid w:val="580132E1"/>
    <w:rsid w:val="58056678"/>
    <w:rsid w:val="58136A90"/>
    <w:rsid w:val="581447CB"/>
    <w:rsid w:val="58154219"/>
    <w:rsid w:val="583255FA"/>
    <w:rsid w:val="583E4757"/>
    <w:rsid w:val="584170E4"/>
    <w:rsid w:val="58566F30"/>
    <w:rsid w:val="585E02E7"/>
    <w:rsid w:val="587A093C"/>
    <w:rsid w:val="587F794A"/>
    <w:rsid w:val="588831E3"/>
    <w:rsid w:val="58AE73C9"/>
    <w:rsid w:val="58E012E9"/>
    <w:rsid w:val="58F40C7E"/>
    <w:rsid w:val="592048E4"/>
    <w:rsid w:val="59597CAA"/>
    <w:rsid w:val="595B1A8D"/>
    <w:rsid w:val="596619AC"/>
    <w:rsid w:val="596B35EE"/>
    <w:rsid w:val="598E344D"/>
    <w:rsid w:val="598E45CB"/>
    <w:rsid w:val="5998218F"/>
    <w:rsid w:val="59A86A42"/>
    <w:rsid w:val="59B74132"/>
    <w:rsid w:val="59BF5102"/>
    <w:rsid w:val="59F81046"/>
    <w:rsid w:val="5A0C6CA4"/>
    <w:rsid w:val="5A2A717A"/>
    <w:rsid w:val="5A3B4232"/>
    <w:rsid w:val="5A4A01C8"/>
    <w:rsid w:val="5A660E37"/>
    <w:rsid w:val="5A6A497F"/>
    <w:rsid w:val="5A70241E"/>
    <w:rsid w:val="5A723138"/>
    <w:rsid w:val="5A735F40"/>
    <w:rsid w:val="5A863891"/>
    <w:rsid w:val="5A971ACE"/>
    <w:rsid w:val="5AB90042"/>
    <w:rsid w:val="5AC16F17"/>
    <w:rsid w:val="5ACB4EA1"/>
    <w:rsid w:val="5AD17DAF"/>
    <w:rsid w:val="5AD73D93"/>
    <w:rsid w:val="5ADF4013"/>
    <w:rsid w:val="5ADF7387"/>
    <w:rsid w:val="5AE871EC"/>
    <w:rsid w:val="5AEC0642"/>
    <w:rsid w:val="5B157738"/>
    <w:rsid w:val="5B237D18"/>
    <w:rsid w:val="5B262F5F"/>
    <w:rsid w:val="5B29218D"/>
    <w:rsid w:val="5B2D125A"/>
    <w:rsid w:val="5B2D1C13"/>
    <w:rsid w:val="5B5A75D3"/>
    <w:rsid w:val="5B6C54FB"/>
    <w:rsid w:val="5B7F4546"/>
    <w:rsid w:val="5B916560"/>
    <w:rsid w:val="5B9642C9"/>
    <w:rsid w:val="5C1B7305"/>
    <w:rsid w:val="5C1D2053"/>
    <w:rsid w:val="5C29094B"/>
    <w:rsid w:val="5C2E5A26"/>
    <w:rsid w:val="5C2F25FB"/>
    <w:rsid w:val="5C31313C"/>
    <w:rsid w:val="5C327113"/>
    <w:rsid w:val="5C3C3FA2"/>
    <w:rsid w:val="5C410AB0"/>
    <w:rsid w:val="5C522B1C"/>
    <w:rsid w:val="5C696F98"/>
    <w:rsid w:val="5C7938E9"/>
    <w:rsid w:val="5C892190"/>
    <w:rsid w:val="5C9F7D8B"/>
    <w:rsid w:val="5CAF0563"/>
    <w:rsid w:val="5CB557D8"/>
    <w:rsid w:val="5CB60510"/>
    <w:rsid w:val="5CC116DA"/>
    <w:rsid w:val="5CC94F71"/>
    <w:rsid w:val="5CCB39D8"/>
    <w:rsid w:val="5CD31020"/>
    <w:rsid w:val="5CD93579"/>
    <w:rsid w:val="5CDF6BB7"/>
    <w:rsid w:val="5CEB65C2"/>
    <w:rsid w:val="5D0C2562"/>
    <w:rsid w:val="5D180819"/>
    <w:rsid w:val="5D1A3D39"/>
    <w:rsid w:val="5D335644"/>
    <w:rsid w:val="5D34654E"/>
    <w:rsid w:val="5D35392E"/>
    <w:rsid w:val="5D5D52B1"/>
    <w:rsid w:val="5D657F28"/>
    <w:rsid w:val="5D725996"/>
    <w:rsid w:val="5D7452BC"/>
    <w:rsid w:val="5D7673E9"/>
    <w:rsid w:val="5D826923"/>
    <w:rsid w:val="5DA47095"/>
    <w:rsid w:val="5DCF689E"/>
    <w:rsid w:val="5DDF5F17"/>
    <w:rsid w:val="5DEA0F8C"/>
    <w:rsid w:val="5E015653"/>
    <w:rsid w:val="5E064EDE"/>
    <w:rsid w:val="5E073D9A"/>
    <w:rsid w:val="5E0E59F6"/>
    <w:rsid w:val="5E360C33"/>
    <w:rsid w:val="5E3D2B39"/>
    <w:rsid w:val="5E584BEA"/>
    <w:rsid w:val="5E6C705D"/>
    <w:rsid w:val="5E822243"/>
    <w:rsid w:val="5E8B601D"/>
    <w:rsid w:val="5E8B71C4"/>
    <w:rsid w:val="5E9625AA"/>
    <w:rsid w:val="5E9E5830"/>
    <w:rsid w:val="5E9F74AA"/>
    <w:rsid w:val="5EA55158"/>
    <w:rsid w:val="5EAA5A5C"/>
    <w:rsid w:val="5EB82F64"/>
    <w:rsid w:val="5EC95206"/>
    <w:rsid w:val="5F3263EC"/>
    <w:rsid w:val="5F543B52"/>
    <w:rsid w:val="5F604AED"/>
    <w:rsid w:val="5F67094C"/>
    <w:rsid w:val="5F6713BE"/>
    <w:rsid w:val="5F843F75"/>
    <w:rsid w:val="5F945684"/>
    <w:rsid w:val="5FA54ED6"/>
    <w:rsid w:val="5FE009E5"/>
    <w:rsid w:val="5FE256B2"/>
    <w:rsid w:val="5FE465CA"/>
    <w:rsid w:val="5FF022C9"/>
    <w:rsid w:val="60005237"/>
    <w:rsid w:val="600B0F02"/>
    <w:rsid w:val="60302EE2"/>
    <w:rsid w:val="60362B0B"/>
    <w:rsid w:val="60367F76"/>
    <w:rsid w:val="603E1EF3"/>
    <w:rsid w:val="604815C5"/>
    <w:rsid w:val="604F526B"/>
    <w:rsid w:val="607413D8"/>
    <w:rsid w:val="607C2999"/>
    <w:rsid w:val="60940345"/>
    <w:rsid w:val="60B16EF6"/>
    <w:rsid w:val="60B218A4"/>
    <w:rsid w:val="60B75BA9"/>
    <w:rsid w:val="60CB228D"/>
    <w:rsid w:val="60D91ADB"/>
    <w:rsid w:val="60F523A3"/>
    <w:rsid w:val="6108694C"/>
    <w:rsid w:val="611E2BDD"/>
    <w:rsid w:val="61230448"/>
    <w:rsid w:val="61245F63"/>
    <w:rsid w:val="6146232A"/>
    <w:rsid w:val="61586FD9"/>
    <w:rsid w:val="61720A2D"/>
    <w:rsid w:val="61780923"/>
    <w:rsid w:val="618F3C9D"/>
    <w:rsid w:val="61AD6B4D"/>
    <w:rsid w:val="61B56F5B"/>
    <w:rsid w:val="61BD090B"/>
    <w:rsid w:val="61BD1783"/>
    <w:rsid w:val="61C70FA1"/>
    <w:rsid w:val="61CA232C"/>
    <w:rsid w:val="61EF1D81"/>
    <w:rsid w:val="61FB727B"/>
    <w:rsid w:val="6206039F"/>
    <w:rsid w:val="621B3826"/>
    <w:rsid w:val="621C65AD"/>
    <w:rsid w:val="6235696C"/>
    <w:rsid w:val="623C71D1"/>
    <w:rsid w:val="62482ABB"/>
    <w:rsid w:val="624A5759"/>
    <w:rsid w:val="62684C19"/>
    <w:rsid w:val="62725C6A"/>
    <w:rsid w:val="628633C4"/>
    <w:rsid w:val="628E24A6"/>
    <w:rsid w:val="629A09EB"/>
    <w:rsid w:val="62A870C9"/>
    <w:rsid w:val="62A91E4F"/>
    <w:rsid w:val="62A930F6"/>
    <w:rsid w:val="62AE250A"/>
    <w:rsid w:val="62B62875"/>
    <w:rsid w:val="62DE2BCD"/>
    <w:rsid w:val="62E443DB"/>
    <w:rsid w:val="62E800BB"/>
    <w:rsid w:val="630147DE"/>
    <w:rsid w:val="631740BD"/>
    <w:rsid w:val="631822DD"/>
    <w:rsid w:val="632F0B80"/>
    <w:rsid w:val="633278A0"/>
    <w:rsid w:val="63667CA3"/>
    <w:rsid w:val="637111C7"/>
    <w:rsid w:val="637F0BD9"/>
    <w:rsid w:val="63B07622"/>
    <w:rsid w:val="63B27656"/>
    <w:rsid w:val="63B71D81"/>
    <w:rsid w:val="63BD45C1"/>
    <w:rsid w:val="63C632B4"/>
    <w:rsid w:val="63CB0034"/>
    <w:rsid w:val="63D1461D"/>
    <w:rsid w:val="63D432EC"/>
    <w:rsid w:val="63DB2942"/>
    <w:rsid w:val="63EA3145"/>
    <w:rsid w:val="63EC0203"/>
    <w:rsid w:val="640C3A57"/>
    <w:rsid w:val="641351DC"/>
    <w:rsid w:val="64827246"/>
    <w:rsid w:val="64AF733F"/>
    <w:rsid w:val="64B54119"/>
    <w:rsid w:val="64C73615"/>
    <w:rsid w:val="64D738E6"/>
    <w:rsid w:val="651043B8"/>
    <w:rsid w:val="651B3AA5"/>
    <w:rsid w:val="653214A3"/>
    <w:rsid w:val="653B73BE"/>
    <w:rsid w:val="65685EB1"/>
    <w:rsid w:val="656E5A7A"/>
    <w:rsid w:val="65861C62"/>
    <w:rsid w:val="658B6F38"/>
    <w:rsid w:val="65A87D10"/>
    <w:rsid w:val="65C47667"/>
    <w:rsid w:val="65F657DE"/>
    <w:rsid w:val="660C2A91"/>
    <w:rsid w:val="661D1945"/>
    <w:rsid w:val="661D3A8F"/>
    <w:rsid w:val="662E6FBB"/>
    <w:rsid w:val="664F484E"/>
    <w:rsid w:val="66591889"/>
    <w:rsid w:val="66680C84"/>
    <w:rsid w:val="66A70EE6"/>
    <w:rsid w:val="66E044E1"/>
    <w:rsid w:val="66ED2767"/>
    <w:rsid w:val="67287E0D"/>
    <w:rsid w:val="673534E3"/>
    <w:rsid w:val="673A17F0"/>
    <w:rsid w:val="675352AF"/>
    <w:rsid w:val="675B10CF"/>
    <w:rsid w:val="67665C9C"/>
    <w:rsid w:val="676B6261"/>
    <w:rsid w:val="676E0B9C"/>
    <w:rsid w:val="676E33A1"/>
    <w:rsid w:val="679E1DC8"/>
    <w:rsid w:val="67A1610B"/>
    <w:rsid w:val="67B13D35"/>
    <w:rsid w:val="67F2151F"/>
    <w:rsid w:val="68084076"/>
    <w:rsid w:val="681074E7"/>
    <w:rsid w:val="6820173E"/>
    <w:rsid w:val="685410FF"/>
    <w:rsid w:val="685C3585"/>
    <w:rsid w:val="6860660D"/>
    <w:rsid w:val="687B5FD5"/>
    <w:rsid w:val="68913D46"/>
    <w:rsid w:val="68915470"/>
    <w:rsid w:val="68A72EA5"/>
    <w:rsid w:val="68BF4F2D"/>
    <w:rsid w:val="68C31E68"/>
    <w:rsid w:val="68DC1378"/>
    <w:rsid w:val="68EF017A"/>
    <w:rsid w:val="68F77B89"/>
    <w:rsid w:val="690D2351"/>
    <w:rsid w:val="690D560C"/>
    <w:rsid w:val="693F2FCB"/>
    <w:rsid w:val="69480EB2"/>
    <w:rsid w:val="69641585"/>
    <w:rsid w:val="699B405D"/>
    <w:rsid w:val="69B724A3"/>
    <w:rsid w:val="69CE675A"/>
    <w:rsid w:val="69E26A6B"/>
    <w:rsid w:val="69E763F8"/>
    <w:rsid w:val="69F913E9"/>
    <w:rsid w:val="6A290E8E"/>
    <w:rsid w:val="6A296FCC"/>
    <w:rsid w:val="6A2B6707"/>
    <w:rsid w:val="6A5B4C8E"/>
    <w:rsid w:val="6A601FFD"/>
    <w:rsid w:val="6A960D6C"/>
    <w:rsid w:val="6A9F15C5"/>
    <w:rsid w:val="6AA96857"/>
    <w:rsid w:val="6AB15761"/>
    <w:rsid w:val="6AB84D50"/>
    <w:rsid w:val="6AC86FB3"/>
    <w:rsid w:val="6AEB39C4"/>
    <w:rsid w:val="6B027F4B"/>
    <w:rsid w:val="6B0E6EDB"/>
    <w:rsid w:val="6B1C3704"/>
    <w:rsid w:val="6B20566A"/>
    <w:rsid w:val="6B360A6D"/>
    <w:rsid w:val="6B4026A2"/>
    <w:rsid w:val="6B487E92"/>
    <w:rsid w:val="6B76455C"/>
    <w:rsid w:val="6B793721"/>
    <w:rsid w:val="6B7E0B31"/>
    <w:rsid w:val="6B934580"/>
    <w:rsid w:val="6B9349B2"/>
    <w:rsid w:val="6B9B777F"/>
    <w:rsid w:val="6BA04390"/>
    <w:rsid w:val="6BA10800"/>
    <w:rsid w:val="6BB637C1"/>
    <w:rsid w:val="6BBC2260"/>
    <w:rsid w:val="6BCC14A8"/>
    <w:rsid w:val="6BF6693F"/>
    <w:rsid w:val="6BFF2DB4"/>
    <w:rsid w:val="6C015787"/>
    <w:rsid w:val="6C0A770F"/>
    <w:rsid w:val="6C0C7E52"/>
    <w:rsid w:val="6C1E069B"/>
    <w:rsid w:val="6C2D7DBB"/>
    <w:rsid w:val="6C4A7EE4"/>
    <w:rsid w:val="6C6F2A42"/>
    <w:rsid w:val="6C77579E"/>
    <w:rsid w:val="6C9167E0"/>
    <w:rsid w:val="6CAC0FFF"/>
    <w:rsid w:val="6CB83F14"/>
    <w:rsid w:val="6CBC2D41"/>
    <w:rsid w:val="6CD954F6"/>
    <w:rsid w:val="6CDF63CD"/>
    <w:rsid w:val="6CE65734"/>
    <w:rsid w:val="6CE65FEC"/>
    <w:rsid w:val="6CF463A9"/>
    <w:rsid w:val="6D0F10AB"/>
    <w:rsid w:val="6D634B8F"/>
    <w:rsid w:val="6D747DC8"/>
    <w:rsid w:val="6D915788"/>
    <w:rsid w:val="6DA43ED0"/>
    <w:rsid w:val="6DB260A2"/>
    <w:rsid w:val="6DB51AF6"/>
    <w:rsid w:val="6DBB63A2"/>
    <w:rsid w:val="6DD028E1"/>
    <w:rsid w:val="6DD11190"/>
    <w:rsid w:val="6DD56DB5"/>
    <w:rsid w:val="6DDE7D6E"/>
    <w:rsid w:val="6DE972B6"/>
    <w:rsid w:val="6DF20023"/>
    <w:rsid w:val="6DF7762B"/>
    <w:rsid w:val="6DFB3B01"/>
    <w:rsid w:val="6E0E7260"/>
    <w:rsid w:val="6E2065F8"/>
    <w:rsid w:val="6E2304FA"/>
    <w:rsid w:val="6E436DCA"/>
    <w:rsid w:val="6E4435A0"/>
    <w:rsid w:val="6E77643A"/>
    <w:rsid w:val="6E795D36"/>
    <w:rsid w:val="6E7F553D"/>
    <w:rsid w:val="6E831CE7"/>
    <w:rsid w:val="6EB17D3B"/>
    <w:rsid w:val="6EC3569C"/>
    <w:rsid w:val="6F140B5C"/>
    <w:rsid w:val="6F1A7D19"/>
    <w:rsid w:val="6F772B0D"/>
    <w:rsid w:val="6F91373C"/>
    <w:rsid w:val="6F94614B"/>
    <w:rsid w:val="6FAF291D"/>
    <w:rsid w:val="6FBA35B3"/>
    <w:rsid w:val="6FBA7CB2"/>
    <w:rsid w:val="6FC16D72"/>
    <w:rsid w:val="6FC81537"/>
    <w:rsid w:val="6FE83DD5"/>
    <w:rsid w:val="6FF34B20"/>
    <w:rsid w:val="700C046F"/>
    <w:rsid w:val="70321F33"/>
    <w:rsid w:val="70530518"/>
    <w:rsid w:val="706365A9"/>
    <w:rsid w:val="7078707D"/>
    <w:rsid w:val="70904224"/>
    <w:rsid w:val="709605BB"/>
    <w:rsid w:val="70A83263"/>
    <w:rsid w:val="70CA2A81"/>
    <w:rsid w:val="70D74ADB"/>
    <w:rsid w:val="70E94CC7"/>
    <w:rsid w:val="70F41D5A"/>
    <w:rsid w:val="711B2932"/>
    <w:rsid w:val="714F0C82"/>
    <w:rsid w:val="716716B4"/>
    <w:rsid w:val="716A261F"/>
    <w:rsid w:val="71B017D9"/>
    <w:rsid w:val="71C32934"/>
    <w:rsid w:val="71C63D84"/>
    <w:rsid w:val="71E179F6"/>
    <w:rsid w:val="71FF4F95"/>
    <w:rsid w:val="720C301F"/>
    <w:rsid w:val="72247AA2"/>
    <w:rsid w:val="72327D79"/>
    <w:rsid w:val="72525E8F"/>
    <w:rsid w:val="726F659F"/>
    <w:rsid w:val="727736AB"/>
    <w:rsid w:val="72922715"/>
    <w:rsid w:val="72A7116B"/>
    <w:rsid w:val="72C66B25"/>
    <w:rsid w:val="72CA6231"/>
    <w:rsid w:val="72E111BE"/>
    <w:rsid w:val="731A0491"/>
    <w:rsid w:val="734A4956"/>
    <w:rsid w:val="734D086E"/>
    <w:rsid w:val="73776552"/>
    <w:rsid w:val="73814DA9"/>
    <w:rsid w:val="73822A23"/>
    <w:rsid w:val="738339E9"/>
    <w:rsid w:val="73846A01"/>
    <w:rsid w:val="739540C7"/>
    <w:rsid w:val="73A314C7"/>
    <w:rsid w:val="73A60D87"/>
    <w:rsid w:val="73B80177"/>
    <w:rsid w:val="73BD0860"/>
    <w:rsid w:val="73C87FC6"/>
    <w:rsid w:val="73CD7469"/>
    <w:rsid w:val="73E620B0"/>
    <w:rsid w:val="73FF0BC1"/>
    <w:rsid w:val="745C7421"/>
    <w:rsid w:val="74741B16"/>
    <w:rsid w:val="74847F5C"/>
    <w:rsid w:val="74BC32CD"/>
    <w:rsid w:val="74C714B4"/>
    <w:rsid w:val="75180A4B"/>
    <w:rsid w:val="75442B1D"/>
    <w:rsid w:val="754D1D54"/>
    <w:rsid w:val="756F48D8"/>
    <w:rsid w:val="760E3444"/>
    <w:rsid w:val="76482B02"/>
    <w:rsid w:val="76564B69"/>
    <w:rsid w:val="766318E8"/>
    <w:rsid w:val="76734728"/>
    <w:rsid w:val="76895C40"/>
    <w:rsid w:val="768A1BCF"/>
    <w:rsid w:val="76B61568"/>
    <w:rsid w:val="76B92AC9"/>
    <w:rsid w:val="76D64CC0"/>
    <w:rsid w:val="7705722C"/>
    <w:rsid w:val="770A2966"/>
    <w:rsid w:val="77263622"/>
    <w:rsid w:val="773210D5"/>
    <w:rsid w:val="774206EE"/>
    <w:rsid w:val="776226C5"/>
    <w:rsid w:val="776902DF"/>
    <w:rsid w:val="7769443A"/>
    <w:rsid w:val="776C3178"/>
    <w:rsid w:val="77730FAB"/>
    <w:rsid w:val="777C19F3"/>
    <w:rsid w:val="77860CE0"/>
    <w:rsid w:val="77B82CC7"/>
    <w:rsid w:val="77C04563"/>
    <w:rsid w:val="77C3586E"/>
    <w:rsid w:val="77C60111"/>
    <w:rsid w:val="77C83062"/>
    <w:rsid w:val="77D066BE"/>
    <w:rsid w:val="77E41099"/>
    <w:rsid w:val="77F84723"/>
    <w:rsid w:val="77FB52C2"/>
    <w:rsid w:val="781D5B29"/>
    <w:rsid w:val="784C3827"/>
    <w:rsid w:val="785D7483"/>
    <w:rsid w:val="787A24A5"/>
    <w:rsid w:val="7880079A"/>
    <w:rsid w:val="788E2843"/>
    <w:rsid w:val="788E52F6"/>
    <w:rsid w:val="78933A9F"/>
    <w:rsid w:val="78967146"/>
    <w:rsid w:val="78A45BD5"/>
    <w:rsid w:val="78A535E0"/>
    <w:rsid w:val="78B42136"/>
    <w:rsid w:val="78BB57E7"/>
    <w:rsid w:val="78D746E7"/>
    <w:rsid w:val="78DA7442"/>
    <w:rsid w:val="78F209FF"/>
    <w:rsid w:val="78F75B33"/>
    <w:rsid w:val="78F956D5"/>
    <w:rsid w:val="79020C21"/>
    <w:rsid w:val="790D3C2A"/>
    <w:rsid w:val="791720D8"/>
    <w:rsid w:val="7954401E"/>
    <w:rsid w:val="79551852"/>
    <w:rsid w:val="796C1A7A"/>
    <w:rsid w:val="79707B95"/>
    <w:rsid w:val="798D6BB7"/>
    <w:rsid w:val="79945593"/>
    <w:rsid w:val="799E37B0"/>
    <w:rsid w:val="799F5622"/>
    <w:rsid w:val="79BB2A1E"/>
    <w:rsid w:val="79C11DBD"/>
    <w:rsid w:val="79C942BA"/>
    <w:rsid w:val="79D708AA"/>
    <w:rsid w:val="79E33E4F"/>
    <w:rsid w:val="79E62197"/>
    <w:rsid w:val="7A31699C"/>
    <w:rsid w:val="7A345AE2"/>
    <w:rsid w:val="7A397E34"/>
    <w:rsid w:val="7A3D3B41"/>
    <w:rsid w:val="7A3E6EBE"/>
    <w:rsid w:val="7A430F97"/>
    <w:rsid w:val="7A5559B0"/>
    <w:rsid w:val="7A7D76EB"/>
    <w:rsid w:val="7A86659B"/>
    <w:rsid w:val="7A895A7F"/>
    <w:rsid w:val="7A910270"/>
    <w:rsid w:val="7A9443D4"/>
    <w:rsid w:val="7A9575C9"/>
    <w:rsid w:val="7AAD22D0"/>
    <w:rsid w:val="7AD70B2C"/>
    <w:rsid w:val="7AF07241"/>
    <w:rsid w:val="7B232F6D"/>
    <w:rsid w:val="7B364D18"/>
    <w:rsid w:val="7B3C05AC"/>
    <w:rsid w:val="7B607456"/>
    <w:rsid w:val="7B76500D"/>
    <w:rsid w:val="7B844118"/>
    <w:rsid w:val="7B8944EC"/>
    <w:rsid w:val="7BA12F95"/>
    <w:rsid w:val="7BB86920"/>
    <w:rsid w:val="7BBC73EC"/>
    <w:rsid w:val="7BCA2241"/>
    <w:rsid w:val="7BF841E8"/>
    <w:rsid w:val="7BFD5ECE"/>
    <w:rsid w:val="7C0D20B6"/>
    <w:rsid w:val="7C0E2ED2"/>
    <w:rsid w:val="7C1C67BA"/>
    <w:rsid w:val="7C3B00E5"/>
    <w:rsid w:val="7C874845"/>
    <w:rsid w:val="7CAA20E5"/>
    <w:rsid w:val="7CAE4958"/>
    <w:rsid w:val="7CBB1409"/>
    <w:rsid w:val="7CC546AA"/>
    <w:rsid w:val="7CCA02CD"/>
    <w:rsid w:val="7CCE3A11"/>
    <w:rsid w:val="7CE67799"/>
    <w:rsid w:val="7CEC6917"/>
    <w:rsid w:val="7CF4347B"/>
    <w:rsid w:val="7D296839"/>
    <w:rsid w:val="7D51008C"/>
    <w:rsid w:val="7D55165F"/>
    <w:rsid w:val="7D675308"/>
    <w:rsid w:val="7D772318"/>
    <w:rsid w:val="7D9826DA"/>
    <w:rsid w:val="7DA24544"/>
    <w:rsid w:val="7DB11804"/>
    <w:rsid w:val="7DB24B60"/>
    <w:rsid w:val="7DB31A46"/>
    <w:rsid w:val="7DC713FE"/>
    <w:rsid w:val="7DEE369E"/>
    <w:rsid w:val="7E08679B"/>
    <w:rsid w:val="7E4B2E22"/>
    <w:rsid w:val="7E4D3434"/>
    <w:rsid w:val="7E603532"/>
    <w:rsid w:val="7E9D1FCE"/>
    <w:rsid w:val="7EA5746E"/>
    <w:rsid w:val="7EA81185"/>
    <w:rsid w:val="7EAA630D"/>
    <w:rsid w:val="7EC0086A"/>
    <w:rsid w:val="7EE9109E"/>
    <w:rsid w:val="7F0D26CB"/>
    <w:rsid w:val="7F1255B8"/>
    <w:rsid w:val="7F1510E9"/>
    <w:rsid w:val="7F2C03AF"/>
    <w:rsid w:val="7F5C3DB5"/>
    <w:rsid w:val="7F6D7609"/>
    <w:rsid w:val="7F9A599A"/>
    <w:rsid w:val="7FA32562"/>
    <w:rsid w:val="7FB62D99"/>
    <w:rsid w:val="7FD20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6"/>
    <w:unhideWhenUsed/>
    <w:qFormat/>
    <w:uiPriority w:val="9"/>
    <w:pPr>
      <w:keepNext/>
      <w:keepLines/>
      <w:widowControl/>
      <w:spacing w:before="260" w:after="260" w:line="416" w:lineRule="auto"/>
      <w:ind w:firstLine="200" w:firstLineChars="200"/>
      <w:jc w:val="left"/>
      <w:outlineLvl w:val="2"/>
    </w:pPr>
    <w:rPr>
      <w:rFonts w:ascii="Times New Roman" w:hAnsi="Times New Roman"/>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annotation text"/>
    <w:basedOn w:val="1"/>
    <w:link w:val="30"/>
    <w:unhideWhenUsed/>
    <w:qFormat/>
    <w:uiPriority w:val="99"/>
    <w:pPr>
      <w:jc w:val="left"/>
    </w:pPr>
  </w:style>
  <w:style w:type="paragraph" w:styleId="6">
    <w:name w:val="Plain Text"/>
    <w:basedOn w:val="1"/>
    <w:unhideWhenUsed/>
    <w:qFormat/>
    <w:uiPriority w:val="99"/>
    <w:rPr>
      <w:rFonts w:ascii="宋体" w:hAnsi="Courier New" w:eastAsia="宋体" w:cs="Courier New"/>
      <w:szCs w:val="21"/>
    </w:rPr>
  </w:style>
  <w:style w:type="paragraph" w:styleId="7">
    <w:name w:val="Date"/>
    <w:basedOn w:val="1"/>
    <w:next w:val="1"/>
    <w:link w:val="27"/>
    <w:unhideWhenUsed/>
    <w:qFormat/>
    <w:uiPriority w:val="99"/>
    <w:pPr>
      <w:ind w:left="100" w:leftChars="2500"/>
    </w:pPr>
  </w:style>
  <w:style w:type="paragraph" w:styleId="8">
    <w:name w:val="Body Text Indent 2"/>
    <w:basedOn w:val="1"/>
    <w:link w:val="46"/>
    <w:qFormat/>
    <w:uiPriority w:val="0"/>
    <w:pPr>
      <w:spacing w:after="120" w:line="480" w:lineRule="auto"/>
      <w:ind w:left="420"/>
    </w:pPr>
    <w:rPr>
      <w:rFonts w:ascii="Times New Roman" w:hAnsi="Times New Roman" w:eastAsia="宋体"/>
      <w:szCs w:val="20"/>
    </w:rPr>
  </w:style>
  <w:style w:type="paragraph" w:styleId="9">
    <w:name w:val="Balloon Text"/>
    <w:basedOn w:val="1"/>
    <w:link w:val="28"/>
    <w:unhideWhenUsed/>
    <w:qFormat/>
    <w:uiPriority w:val="99"/>
    <w:rPr>
      <w:sz w:val="18"/>
      <w:szCs w:val="18"/>
    </w:rPr>
  </w:style>
  <w:style w:type="paragraph" w:styleId="10">
    <w:name w:val="footer"/>
    <w:basedOn w:val="1"/>
    <w:link w:val="31"/>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5">
    <w:name w:val="Title"/>
    <w:basedOn w:val="1"/>
    <w:next w:val="1"/>
    <w:qFormat/>
    <w:uiPriority w:val="0"/>
    <w:pPr>
      <w:adjustRightInd w:val="0"/>
      <w:snapToGrid w:val="0"/>
      <w:spacing w:before="120" w:beforeLines="50" w:after="120" w:line="360" w:lineRule="auto"/>
      <w:ind w:firstLine="200" w:firstLineChars="200"/>
      <w:jc w:val="center"/>
      <w:textAlignment w:val="baseline"/>
      <w:outlineLvl w:val="0"/>
    </w:pPr>
    <w:rPr>
      <w:rFonts w:ascii="仿宋_GB2312" w:hAnsi="Times New Roman" w:eastAsia="仿宋_GB2312"/>
      <w:b/>
      <w:kern w:val="0"/>
      <w:sz w:val="32"/>
      <w:szCs w:val="32"/>
    </w:rPr>
  </w:style>
  <w:style w:type="paragraph" w:styleId="16">
    <w:name w:val="annotation subject"/>
    <w:basedOn w:val="5"/>
    <w:next w:val="5"/>
    <w:link w:val="32"/>
    <w:unhideWhenUsed/>
    <w:qFormat/>
    <w:uiPriority w:val="99"/>
    <w:rPr>
      <w:b/>
      <w:bCs/>
    </w:rPr>
  </w:style>
  <w:style w:type="paragraph" w:styleId="17">
    <w:name w:val="Body Text First Indent"/>
    <w:unhideWhenUsed/>
    <w:qFormat/>
    <w:uiPriority w:val="99"/>
    <w:pPr>
      <w:widowControl w:val="0"/>
      <w:spacing w:after="120" w:line="288" w:lineRule="auto"/>
      <w:ind w:firstLine="420" w:firstLineChars="100"/>
      <w:jc w:val="both"/>
    </w:pPr>
    <w:rPr>
      <w:rFonts w:ascii="Times New Roman" w:hAnsi="Times New Roman" w:eastAsia="宋体" w:cs="Times New Roman"/>
      <w:b/>
      <w:sz w:val="28"/>
      <w:szCs w:val="24"/>
      <w:lang w:val="en-US" w:eastAsia="zh-CN" w:bidi="ar-SA"/>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Emphasis"/>
    <w:basedOn w:val="20"/>
    <w:qFormat/>
    <w:uiPriority w:val="20"/>
    <w:rPr>
      <w:i/>
      <w:iCs/>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unhideWhenUsed/>
    <w:qFormat/>
    <w:uiPriority w:val="99"/>
    <w:rPr>
      <w:sz w:val="21"/>
      <w:szCs w:val="21"/>
    </w:rPr>
  </w:style>
  <w:style w:type="paragraph" w:customStyle="1" w:styleId="25">
    <w:name w:val="修订1"/>
    <w:semiHidden/>
    <w:qFormat/>
    <w:uiPriority w:val="99"/>
    <w:rPr>
      <w:rFonts w:ascii="等线" w:hAnsi="等线" w:eastAsia="等线" w:cs="Times New Roman"/>
      <w:kern w:val="2"/>
      <w:sz w:val="21"/>
      <w:szCs w:val="22"/>
      <w:lang w:val="en-US" w:eastAsia="zh-CN" w:bidi="ar-SA"/>
    </w:rPr>
  </w:style>
  <w:style w:type="paragraph" w:customStyle="1" w:styleId="26">
    <w:name w:val="列出段落1"/>
    <w:basedOn w:val="1"/>
    <w:qFormat/>
    <w:uiPriority w:val="34"/>
    <w:pPr>
      <w:ind w:firstLine="420" w:firstLineChars="200"/>
    </w:pPr>
  </w:style>
  <w:style w:type="character" w:customStyle="1" w:styleId="27">
    <w:name w:val="日期 Char"/>
    <w:basedOn w:val="20"/>
    <w:link w:val="7"/>
    <w:semiHidden/>
    <w:qFormat/>
    <w:uiPriority w:val="99"/>
    <w:rPr>
      <w:rFonts w:ascii="等线" w:hAnsi="等线" w:eastAsia="等线" w:cs="Times New Roman"/>
    </w:rPr>
  </w:style>
  <w:style w:type="character" w:customStyle="1" w:styleId="28">
    <w:name w:val="批注框文本 Char"/>
    <w:basedOn w:val="20"/>
    <w:link w:val="9"/>
    <w:semiHidden/>
    <w:qFormat/>
    <w:uiPriority w:val="99"/>
    <w:rPr>
      <w:rFonts w:ascii="等线" w:hAnsi="等线" w:eastAsia="等线" w:cs="Times New Roman"/>
      <w:sz w:val="18"/>
      <w:szCs w:val="18"/>
    </w:rPr>
  </w:style>
  <w:style w:type="character" w:customStyle="1" w:styleId="29">
    <w:name w:val="页眉 Char"/>
    <w:basedOn w:val="20"/>
    <w:link w:val="11"/>
    <w:qFormat/>
    <w:uiPriority w:val="99"/>
    <w:rPr>
      <w:rFonts w:ascii="等线" w:hAnsi="等线" w:eastAsia="等线" w:cs="Times New Roman"/>
      <w:sz w:val="18"/>
      <w:szCs w:val="18"/>
    </w:rPr>
  </w:style>
  <w:style w:type="character" w:customStyle="1" w:styleId="30">
    <w:name w:val="批注文字 Char"/>
    <w:basedOn w:val="20"/>
    <w:link w:val="5"/>
    <w:semiHidden/>
    <w:qFormat/>
    <w:uiPriority w:val="99"/>
    <w:rPr>
      <w:rFonts w:ascii="等线" w:hAnsi="等线" w:eastAsia="等线" w:cs="Times New Roman"/>
    </w:rPr>
  </w:style>
  <w:style w:type="character" w:customStyle="1" w:styleId="31">
    <w:name w:val="页脚 Char"/>
    <w:basedOn w:val="20"/>
    <w:link w:val="10"/>
    <w:qFormat/>
    <w:uiPriority w:val="99"/>
    <w:rPr>
      <w:rFonts w:ascii="等线" w:hAnsi="等线" w:eastAsia="等线" w:cs="Times New Roman"/>
      <w:sz w:val="18"/>
      <w:szCs w:val="18"/>
    </w:rPr>
  </w:style>
  <w:style w:type="character" w:customStyle="1" w:styleId="32">
    <w:name w:val="批注主题 Char"/>
    <w:basedOn w:val="30"/>
    <w:link w:val="16"/>
    <w:semiHidden/>
    <w:qFormat/>
    <w:uiPriority w:val="99"/>
    <w:rPr>
      <w:rFonts w:ascii="等线" w:hAnsi="等线" w:eastAsia="等线" w:cs="Times New Roman"/>
      <w:b/>
      <w:bCs/>
    </w:rPr>
  </w:style>
  <w:style w:type="character" w:customStyle="1" w:styleId="33">
    <w:name w:val="标题 1 Char"/>
    <w:basedOn w:val="20"/>
    <w:link w:val="2"/>
    <w:qFormat/>
    <w:uiPriority w:val="9"/>
    <w:rPr>
      <w:rFonts w:ascii="等线" w:hAnsi="等线" w:eastAsia="等线" w:cs="Times New Roman"/>
      <w:b/>
      <w:bCs/>
      <w:kern w:val="44"/>
      <w:sz w:val="44"/>
      <w:szCs w:val="44"/>
    </w:rPr>
  </w:style>
  <w:style w:type="character" w:customStyle="1" w:styleId="34">
    <w:name w:val="占位符文本1"/>
    <w:basedOn w:val="20"/>
    <w:semiHidden/>
    <w:qFormat/>
    <w:uiPriority w:val="99"/>
    <w:rPr>
      <w:color w:val="808080"/>
    </w:rPr>
  </w:style>
  <w:style w:type="character" w:customStyle="1" w:styleId="35">
    <w:name w:val="标题 2 Char"/>
    <w:basedOn w:val="20"/>
    <w:link w:val="3"/>
    <w:qFormat/>
    <w:uiPriority w:val="9"/>
    <w:rPr>
      <w:rFonts w:ascii="等线 Light" w:hAnsi="等线 Light" w:eastAsia="等线 Light" w:cs="Times New Roman"/>
      <w:b/>
      <w:bCs/>
      <w:sz w:val="32"/>
      <w:szCs w:val="32"/>
    </w:rPr>
  </w:style>
  <w:style w:type="character" w:customStyle="1" w:styleId="36">
    <w:name w:val="标题 3 Char"/>
    <w:basedOn w:val="20"/>
    <w:link w:val="4"/>
    <w:qFormat/>
    <w:uiPriority w:val="9"/>
    <w:rPr>
      <w:rFonts w:ascii="Times New Roman" w:hAnsi="Times New Roman"/>
      <w:b/>
      <w:bCs/>
      <w:sz w:val="32"/>
      <w:szCs w:val="32"/>
    </w:rPr>
  </w:style>
  <w:style w:type="character" w:customStyle="1" w:styleId="37">
    <w:name w:val="fontstyle01"/>
    <w:basedOn w:val="20"/>
    <w:qFormat/>
    <w:uiPriority w:val="0"/>
    <w:rPr>
      <w:rFonts w:hint="default" w:ascii="FZSSK--GBK1-0" w:hAnsi="FZSSK--GBK1-0"/>
      <w:color w:val="000000"/>
      <w:sz w:val="20"/>
      <w:szCs w:val="20"/>
    </w:rPr>
  </w:style>
  <w:style w:type="character" w:customStyle="1" w:styleId="38">
    <w:name w:val="fontstyle21"/>
    <w:basedOn w:val="20"/>
    <w:qFormat/>
    <w:uiPriority w:val="0"/>
    <w:rPr>
      <w:rFonts w:hint="default" w:ascii="FZHTK--GBK1-0" w:hAnsi="FZHTK--GBK1-0"/>
      <w:color w:val="000000"/>
      <w:sz w:val="20"/>
      <w:szCs w:val="20"/>
    </w:rPr>
  </w:style>
  <w:style w:type="character" w:customStyle="1" w:styleId="39">
    <w:name w:val="fontstyle41"/>
    <w:basedOn w:val="20"/>
    <w:qFormat/>
    <w:uiPriority w:val="0"/>
    <w:rPr>
      <w:rFonts w:hint="default" w:ascii="E-FZ" w:hAnsi="E-FZ"/>
      <w:color w:val="000000"/>
      <w:sz w:val="20"/>
      <w:szCs w:val="20"/>
    </w:rPr>
  </w:style>
  <w:style w:type="character" w:customStyle="1" w:styleId="40">
    <w:name w:val="fontstyle11"/>
    <w:basedOn w:val="20"/>
    <w:qFormat/>
    <w:uiPriority w:val="0"/>
    <w:rPr>
      <w:rFonts w:hint="default" w:ascii="E-BZ" w:hAnsi="E-BZ"/>
      <w:color w:val="000000"/>
      <w:sz w:val="20"/>
      <w:szCs w:val="20"/>
    </w:rPr>
  </w:style>
  <w:style w:type="paragraph" w:customStyle="1" w:styleId="41">
    <w:name w:val="列出段落11"/>
    <w:basedOn w:val="1"/>
    <w:qFormat/>
    <w:uiPriority w:val="34"/>
    <w:pPr>
      <w:ind w:firstLine="420" w:firstLineChars="200"/>
    </w:pPr>
  </w:style>
  <w:style w:type="paragraph" w:customStyle="1" w:styleId="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标准正文"/>
    <w:basedOn w:val="1"/>
    <w:qFormat/>
    <w:uiPriority w:val="0"/>
    <w:pPr>
      <w:spacing w:line="300" w:lineRule="exact"/>
      <w:jc w:val="left"/>
    </w:pPr>
    <w:rPr>
      <w:rFonts w:ascii="宋体" w:hAnsi="宋体" w:eastAsia="宋体"/>
      <w:szCs w:val="20"/>
    </w:rPr>
  </w:style>
  <w:style w:type="paragraph" w:customStyle="1" w:styleId="4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table" w:customStyle="1" w:styleId="45">
    <w:name w:val="无格式表格 21"/>
    <w:basedOn w:val="1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46">
    <w:name w:val="正文文本缩进 2 Char"/>
    <w:basedOn w:val="20"/>
    <w:link w:val="8"/>
    <w:qFormat/>
    <w:uiPriority w:val="0"/>
    <w:rPr>
      <w:rFonts w:ascii="Times New Roman" w:hAnsi="Times New Roman" w:eastAsia="宋体" w:cs="Times New Roman"/>
      <w:kern w:val="2"/>
      <w:sz w:val="21"/>
    </w:rPr>
  </w:style>
  <w:style w:type="paragraph" w:customStyle="1" w:styleId="47">
    <w:name w:val="列出段落2"/>
    <w:basedOn w:val="1"/>
    <w:unhideWhenUsed/>
    <w:qFormat/>
    <w:uiPriority w:val="99"/>
    <w:pPr>
      <w:ind w:firstLine="420" w:firstLineChars="200"/>
    </w:pPr>
  </w:style>
  <w:style w:type="paragraph" w:customStyle="1" w:styleId="48">
    <w:name w:val="Title 3"/>
    <w:basedOn w:val="4"/>
    <w:next w:val="1"/>
    <w:qFormat/>
    <w:uiPriority w:val="0"/>
    <w:pPr>
      <w:widowControl/>
      <w:numPr>
        <w:ilvl w:val="1"/>
        <w:numId w:val="1"/>
      </w:numPr>
      <w:spacing w:before="480" w:after="240" w:line="240" w:lineRule="auto"/>
      <w:jc w:val="left"/>
      <w:outlineLvl w:val="1"/>
    </w:pPr>
    <w:rPr>
      <w:rFonts w:ascii="Times New Roman" w:hAnsi="Times New Roman" w:cs="Times New Roman"/>
      <w:bCs w:val="0"/>
      <w:kern w:val="0"/>
      <w:sz w:val="28"/>
      <w:szCs w:val="24"/>
    </w:rPr>
  </w:style>
  <w:style w:type="paragraph" w:customStyle="1" w:styleId="49">
    <w:name w:val="List Paragraph"/>
    <w:basedOn w:val="1"/>
    <w:qFormat/>
    <w:uiPriority w:val="34"/>
    <w:pPr>
      <w:ind w:firstLine="420" w:firstLineChars="200"/>
    </w:pPr>
    <w:rPr>
      <w:rFonts w:cs="Times New Roman"/>
      <w:szCs w:val="22"/>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1">
    <w:name w:val="目录"/>
    <w:qFormat/>
    <w:uiPriority w:val="0"/>
    <w:pPr>
      <w:widowControl w:val="0"/>
      <w:adjustRightInd w:val="0"/>
      <w:spacing w:line="288" w:lineRule="auto"/>
      <w:jc w:val="center"/>
      <w:textAlignment w:val="baseline"/>
    </w:pPr>
    <w:rPr>
      <w:rFonts w:ascii="Times New Roman" w:hAnsi="Times New Roman" w:eastAsia="宋体" w:cs="Times New Roman"/>
      <w:b/>
      <w:sz w:val="62"/>
      <w:szCs w:val="62"/>
      <w:lang w:val="en-US" w:eastAsia="zh-CN" w:bidi="ar-SA"/>
    </w:rPr>
  </w:style>
  <w:style w:type="paragraph" w:customStyle="1" w:styleId="52">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53">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wmf"/><Relationship Id="rId11" Type="http://schemas.openxmlformats.org/officeDocument/2006/relationships/oleObject" Target="embeddings/oleObject4.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101</Pages>
  <Words>39821</Words>
  <Characters>45162</Characters>
  <Lines>491</Lines>
  <Paragraphs>138</Paragraphs>
  <TotalTime>2</TotalTime>
  <ScaleCrop>false</ScaleCrop>
  <LinksUpToDate>false</LinksUpToDate>
  <CharactersWithSpaces>65470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2019-11-24T11:58:00Z</dcterms:created>
  <dc:creator>ceedi</dc:creator>
  <cp:lastModifiedBy>鱼鱼</cp:lastModifiedBy>
  <cp:lastPrinted>2019-11-27T00:16:00Z</cp:lastPrinted>
  <dcterms:modified xsi:type="dcterms:W3CDTF">2020-11-09T08:07:02Z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