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hint="eastAsia"/>
        </w:rPr>
      </w:pPr>
    </w:p>
    <w:p>
      <w:pPr>
        <w:ind w:firstLine="0"/>
        <w:jc w:val="center"/>
      </w:pPr>
    </w:p>
    <w:p>
      <w:pPr>
        <w:ind w:left="271" w:leftChars="-200" w:hanging="731" w:hangingChars="209"/>
        <w:jc w:val="center"/>
        <w:rPr>
          <w:rFonts w:ascii="黑体" w:hAnsi="黑体" w:eastAsia="黑体"/>
          <w:kern w:val="0"/>
          <w:sz w:val="36"/>
          <w:szCs w:val="36"/>
        </w:rPr>
      </w:pPr>
      <w:r>
        <w:rPr>
          <w:rFonts w:hint="eastAsia" w:ascii="黑体" w:hAnsi="黑体" w:eastAsia="黑体"/>
          <w:kern w:val="0"/>
          <w:sz w:val="36"/>
          <w:szCs w:val="36"/>
        </w:rPr>
        <w:t>工程建设强制性国家规范</w:t>
      </w:r>
    </w:p>
    <w:p>
      <w:pPr>
        <w:pStyle w:val="35"/>
        <w:spacing w:line="800" w:lineRule="exact"/>
        <w:ind w:left="230" w:leftChars="100"/>
        <w:rPr>
          <w:rFonts w:hint="eastAsia" w:ascii="黑体" w:hAnsi="黑体" w:eastAsia="黑体"/>
          <w:b w:val="0"/>
          <w:bCs w:val="0"/>
          <w:sz w:val="44"/>
          <w:szCs w:val="44"/>
        </w:rPr>
      </w:pPr>
    </w:p>
    <w:p>
      <w:r>
        <w:pict>
          <v:line id="直接连接符 1" o:spid="_x0000_s2051" o:spt="20" style="position:absolute;left:0pt;flip:y;margin-left:-2.1pt;margin-top:7.15pt;height:0.85pt;width:454.7pt;z-index:251658240;mso-width-relative:page;mso-height-relative:page;" filled="f" stroked="t" coordsize="21600,21600" o:gfxdata="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VgJjzVAAAACAEA&#10;AA8AAAAAAAAAAQAgAAAAIgAAAGRycy9kb3ducmV2LnhtbFBLAQIUABQAAAAIAIdO4kAG6jGZ5AEA&#10;AKUDAAAOAAAAAAAAAAEAIAAAACQBAABkcnMvZTJvRG9jLnhtbFBLBQYAAAAABgAGAFkBAAB6BQAA&#10;AAA=&#10;">
            <v:path arrowok="t"/>
            <v:fill on="f" focussize="0,0"/>
            <v:stroke weight="1.5pt"/>
            <v:imagedata o:title=""/>
            <o:lock v:ext="edit" aspectratio="f"/>
          </v:line>
        </w:pict>
      </w:r>
    </w:p>
    <w:p>
      <w:pPr>
        <w:pStyle w:val="66"/>
        <w:spacing w:before="312" w:beforeLines="100" w:after="312" w:afterLines="100" w:line="360" w:lineRule="auto"/>
        <w:rPr>
          <w:rFonts w:hint="eastAsia" w:ascii="黑体" w:hAnsi="黑体" w:eastAsia="黑体"/>
          <w:b w:val="0"/>
          <w:sz w:val="44"/>
          <w:szCs w:val="44"/>
        </w:rPr>
      </w:pPr>
    </w:p>
    <w:p>
      <w:pPr>
        <w:pStyle w:val="66"/>
        <w:spacing w:before="312" w:beforeLines="100" w:after="312" w:afterLines="100" w:line="360" w:lineRule="auto"/>
        <w:rPr>
          <w:rFonts w:ascii="黑体" w:hAnsi="黑体" w:eastAsia="黑体"/>
          <w:b w:val="0"/>
          <w:sz w:val="48"/>
          <w:szCs w:val="48"/>
        </w:rPr>
      </w:pPr>
      <w:r>
        <w:rPr>
          <w:rFonts w:hint="eastAsia" w:ascii="黑体" w:hAnsi="黑体" w:eastAsia="黑体"/>
          <w:b w:val="0"/>
          <w:sz w:val="48"/>
          <w:szCs w:val="48"/>
        </w:rPr>
        <w:t>《有色金属加工工程项目规范》</w:t>
      </w:r>
    </w:p>
    <w:p>
      <w:pPr>
        <w:pStyle w:val="98"/>
        <w:spacing w:before="312" w:beforeLines="100" w:after="312" w:afterLines="100" w:line="360" w:lineRule="auto"/>
        <w:rPr>
          <w:rFonts w:hint="eastAsia" w:ascii="黑体" w:hAnsi="黑体" w:eastAsia="黑体"/>
          <w:b w:val="0"/>
        </w:rPr>
      </w:pPr>
    </w:p>
    <w:p>
      <w:pPr>
        <w:pStyle w:val="98"/>
        <w:spacing w:before="312" w:beforeLines="100" w:after="312" w:afterLines="100" w:line="360" w:lineRule="auto"/>
        <w:rPr>
          <w:rFonts w:ascii="黑体" w:hAnsi="黑体" w:eastAsia="黑体"/>
          <w:b w:val="0"/>
        </w:rPr>
      </w:pPr>
      <w:r>
        <w:rPr>
          <w:rFonts w:hint="eastAsia" w:ascii="黑体" w:hAnsi="黑体" w:eastAsia="黑体"/>
          <w:b w:val="0"/>
        </w:rPr>
        <w:t>（征求意见稿）</w:t>
      </w:r>
    </w:p>
    <w:p>
      <w:pPr>
        <w:pStyle w:val="98"/>
        <w:rPr>
          <w:sz w:val="36"/>
          <w:szCs w:val="36"/>
        </w:rPr>
      </w:pPr>
    </w:p>
    <w:p>
      <w:pPr>
        <w:rPr>
          <w:sz w:val="30"/>
          <w:szCs w:val="30"/>
        </w:rPr>
      </w:pPr>
    </w:p>
    <w:p>
      <w:pPr>
        <w:pStyle w:val="36"/>
        <w:ind w:firstLine="0" w:firstLineChars="0"/>
        <w:rPr>
          <w:rFonts w:hint="eastAsia" w:ascii="宋体" w:hAnsi="宋体" w:cs="宋体"/>
          <w:b w:val="0"/>
          <w:spacing w:val="-20"/>
          <w:sz w:val="36"/>
          <w:szCs w:val="36"/>
        </w:rPr>
      </w:pPr>
      <w:bookmarkStart w:id="34" w:name="_GoBack"/>
      <w:bookmarkEnd w:id="34"/>
    </w:p>
    <w:p>
      <w:pPr>
        <w:pStyle w:val="36"/>
        <w:ind w:firstLine="0" w:firstLineChars="0"/>
        <w:rPr>
          <w:rFonts w:hint="eastAsia" w:ascii="宋体" w:hAnsi="宋体" w:cs="宋体"/>
          <w:b w:val="0"/>
          <w:spacing w:val="-20"/>
          <w:sz w:val="36"/>
          <w:szCs w:val="36"/>
        </w:rPr>
      </w:pPr>
      <w:r>
        <w:rPr>
          <w:rFonts w:hint="eastAsia" w:ascii="宋体" w:hAnsi="宋体" w:cs="宋体"/>
          <w:b w:val="0"/>
          <w:spacing w:val="-20"/>
          <w:sz w:val="36"/>
          <w:szCs w:val="36"/>
        </w:rPr>
        <w:t>电子邮箱：</w:t>
      </w:r>
      <w:r>
        <w:rPr>
          <w:rFonts w:hint="eastAsia" w:ascii="宋体" w:hAnsi="宋体" w:cs="宋体"/>
          <w:b w:val="0"/>
          <w:spacing w:val="-20"/>
          <w:sz w:val="36"/>
          <w:szCs w:val="36"/>
        </w:rPr>
        <w:fldChar w:fldCharType="begin"/>
      </w:r>
      <w:r>
        <w:rPr>
          <w:rFonts w:hint="eastAsia" w:ascii="宋体" w:hAnsi="宋体" w:cs="宋体"/>
          <w:b w:val="0"/>
          <w:spacing w:val="-20"/>
          <w:sz w:val="36"/>
          <w:szCs w:val="36"/>
        </w:rPr>
        <w:instrText xml:space="preserve"> HYPERLINK "mailto:linpzyj@sina.com。" </w:instrText>
      </w:r>
      <w:r>
        <w:rPr>
          <w:rFonts w:hint="eastAsia" w:ascii="宋体" w:hAnsi="宋体" w:cs="宋体"/>
          <w:b w:val="0"/>
          <w:spacing w:val="-20"/>
          <w:sz w:val="36"/>
          <w:szCs w:val="36"/>
        </w:rPr>
        <w:fldChar w:fldCharType="separate"/>
      </w:r>
      <w:r>
        <w:rPr>
          <w:rFonts w:hint="eastAsia" w:ascii="宋体" w:hAnsi="宋体" w:cs="宋体"/>
          <w:b w:val="0"/>
          <w:spacing w:val="-20"/>
          <w:sz w:val="36"/>
          <w:szCs w:val="36"/>
        </w:rPr>
        <w:t>linpzyj@sina.com。</w:t>
      </w:r>
      <w:r>
        <w:rPr>
          <w:rFonts w:hint="eastAsia" w:ascii="宋体" w:hAnsi="宋体" w:cs="宋体"/>
          <w:b w:val="0"/>
          <w:spacing w:val="-20"/>
          <w:sz w:val="36"/>
          <w:szCs w:val="36"/>
        </w:rPr>
        <w:fldChar w:fldCharType="end"/>
      </w:r>
    </w:p>
    <w:p>
      <w:pPr>
        <w:pStyle w:val="36"/>
        <w:ind w:firstLine="0" w:firstLineChars="0"/>
        <w:rPr>
          <w:rFonts w:hint="eastAsia" w:ascii="宋体" w:hAnsi="宋体" w:cs="宋体"/>
          <w:b w:val="0"/>
          <w:spacing w:val="-20"/>
          <w:sz w:val="36"/>
          <w:szCs w:val="36"/>
        </w:rPr>
      </w:pPr>
      <w:r>
        <w:rPr>
          <w:rFonts w:hint="eastAsia" w:ascii="宋体" w:hAnsi="宋体" w:cs="宋体"/>
          <w:b w:val="0"/>
          <w:spacing w:val="-20"/>
          <w:sz w:val="36"/>
          <w:szCs w:val="36"/>
        </w:rPr>
        <w:t>通信地址：河南洛阳市涧西区西苑路1号；邮编：471039。</w:t>
      </w:r>
    </w:p>
    <w:p>
      <w:pPr>
        <w:pStyle w:val="36"/>
        <w:ind w:firstLine="281"/>
      </w:pPr>
    </w:p>
    <w:p>
      <w:pPr>
        <w:pStyle w:val="36"/>
        <w:ind w:firstLine="281"/>
      </w:pPr>
    </w:p>
    <w:p>
      <w:pPr>
        <w:pStyle w:val="36"/>
        <w:ind w:firstLine="281"/>
      </w:pPr>
    </w:p>
    <w:p>
      <w:pPr>
        <w:pStyle w:val="36"/>
        <w:ind w:firstLine="281"/>
      </w:pPr>
    </w:p>
    <w:p>
      <w:pPr>
        <w:pStyle w:val="99"/>
        <w:ind w:firstLine="3600" w:firstLineChars="1200"/>
        <w:jc w:val="both"/>
        <w:rPr>
          <w:rFonts w:ascii="黑体" w:hAnsi="黑体" w:eastAsia="黑体"/>
          <w:sz w:val="30"/>
          <w:szCs w:val="30"/>
        </w:rPr>
        <w:sectPr>
          <w:footerReference r:id="rId3" w:type="even"/>
          <w:pgSz w:w="11906" w:h="16838"/>
          <w:pgMar w:top="1168" w:right="1418" w:bottom="1588" w:left="1418" w:header="0" w:footer="964" w:gutter="0"/>
          <w:cols w:space="720" w:num="1"/>
          <w:docGrid w:type="lines" w:linePitch="312" w:charSpace="0"/>
        </w:sectPr>
      </w:pPr>
      <w:r>
        <w:rPr>
          <w:rFonts w:hint="eastAsia" w:ascii="黑体" w:hAnsi="黑体" w:eastAsia="黑体"/>
          <w:sz w:val="30"/>
          <w:szCs w:val="30"/>
        </w:rPr>
        <w:t>2020年</w:t>
      </w:r>
      <w:r>
        <w:rPr>
          <w:rFonts w:hint="eastAsia" w:ascii="黑体" w:hAnsi="黑体" w:eastAsia="黑体"/>
          <w:sz w:val="30"/>
          <w:szCs w:val="30"/>
          <w:lang w:val="en-US" w:eastAsia="zh-CN"/>
        </w:rPr>
        <w:t>9</w:t>
      </w:r>
      <w:r>
        <w:rPr>
          <w:rFonts w:hint="eastAsia" w:ascii="黑体" w:hAnsi="黑体" w:eastAsia="黑体"/>
          <w:sz w:val="30"/>
          <w:szCs w:val="30"/>
        </w:rPr>
        <w:t>月</w:t>
      </w:r>
    </w:p>
    <w:p>
      <w:pPr>
        <w:ind w:firstLine="0"/>
        <w:jc w:val="center"/>
        <w:rPr>
          <w:rFonts w:ascii="新宋体" w:hAnsi="新宋体" w:eastAsia="新宋体" w:cs="新宋体"/>
          <w:b/>
          <w:sz w:val="28"/>
          <w:szCs w:val="28"/>
          <w:lang w:eastAsia="zh-TW"/>
        </w:rPr>
      </w:pPr>
      <w:r>
        <w:rPr>
          <w:rFonts w:hint="eastAsia"/>
          <w:b/>
          <w:sz w:val="28"/>
          <w:szCs w:val="28"/>
        </w:rPr>
        <w:t>目　　次</w:t>
      </w:r>
    </w:p>
    <w:p>
      <w:pPr>
        <w:pStyle w:val="51"/>
        <w:spacing w:line="360" w:lineRule="auto"/>
        <w:rPr>
          <w:rFonts w:hAnsi="Times New Roman"/>
        </w:rPr>
      </w:pPr>
    </w:p>
    <w:p>
      <w:pPr>
        <w:pStyle w:val="29"/>
        <w:rPr>
          <w:rFonts w:asciiTheme="minorHAnsi" w:hAnsiTheme="minorHAnsi" w:eastAsiaTheme="minorEastAsia" w:cstheme="minorBidi"/>
          <w:spacing w:val="0"/>
          <w:kern w:val="2"/>
          <w:sz w:val="21"/>
          <w:szCs w:val="22"/>
        </w:rPr>
      </w:pPr>
      <w:r>
        <w:fldChar w:fldCharType="begin"/>
      </w:r>
      <w:r>
        <w:instrText xml:space="preserve"> TOC \o "1-3" \h \z \u </w:instrText>
      </w:r>
      <w:r>
        <w:fldChar w:fldCharType="separate"/>
      </w:r>
      <w:r>
        <w:fldChar w:fldCharType="begin"/>
      </w:r>
      <w:r>
        <w:instrText xml:space="preserve"> HYPERLINK \l "_Toc46760794" </w:instrText>
      </w:r>
      <w:r>
        <w:fldChar w:fldCharType="separate"/>
      </w:r>
      <w:r>
        <w:rPr>
          <w:rStyle w:val="46"/>
          <w:rFonts w:eastAsia="黑体"/>
        </w:rPr>
        <w:t>1</w:t>
      </w:r>
      <w:r>
        <w:rPr>
          <w:rStyle w:val="46"/>
          <w:rFonts w:hint="eastAsia" w:eastAsia="黑体"/>
        </w:rPr>
        <w:t xml:space="preserve"> 总</w:t>
      </w:r>
      <w:r>
        <w:rPr>
          <w:rStyle w:val="46"/>
          <w:rFonts w:eastAsia="黑体"/>
        </w:rPr>
        <w:t xml:space="preserve">  </w:t>
      </w:r>
      <w:r>
        <w:rPr>
          <w:rStyle w:val="46"/>
          <w:rFonts w:hint="eastAsia" w:eastAsia="黑体"/>
        </w:rPr>
        <w:t>则</w:t>
      </w:r>
      <w:r>
        <w:tab/>
      </w:r>
      <w:r>
        <w:fldChar w:fldCharType="begin"/>
      </w:r>
      <w:r>
        <w:instrText xml:space="preserve"> PAGEREF _Toc46760794 \h </w:instrText>
      </w:r>
      <w:r>
        <w:fldChar w:fldCharType="separate"/>
      </w:r>
      <w:r>
        <w:t>1</w:t>
      </w:r>
      <w:r>
        <w:fldChar w:fldCharType="end"/>
      </w:r>
      <w:r>
        <w:fldChar w:fldCharType="end"/>
      </w:r>
    </w:p>
    <w:p>
      <w:pPr>
        <w:pStyle w:val="29"/>
        <w:rPr>
          <w:rFonts w:asciiTheme="minorHAnsi" w:hAnsiTheme="minorHAnsi" w:eastAsiaTheme="minorEastAsia" w:cstheme="minorBidi"/>
          <w:spacing w:val="0"/>
          <w:kern w:val="2"/>
          <w:sz w:val="21"/>
          <w:szCs w:val="22"/>
        </w:rPr>
      </w:pPr>
      <w:r>
        <w:fldChar w:fldCharType="begin"/>
      </w:r>
      <w:r>
        <w:instrText xml:space="preserve"> HYPERLINK \l "_Toc46760795" </w:instrText>
      </w:r>
      <w:r>
        <w:fldChar w:fldCharType="separate"/>
      </w:r>
      <w:r>
        <w:rPr>
          <w:rStyle w:val="46"/>
          <w:rFonts w:eastAsia="黑体"/>
        </w:rPr>
        <w:t xml:space="preserve">2 </w:t>
      </w:r>
      <w:r>
        <w:rPr>
          <w:rStyle w:val="46"/>
          <w:rFonts w:hint="eastAsia" w:eastAsia="黑体"/>
        </w:rPr>
        <w:t>基本规定</w:t>
      </w:r>
      <w:r>
        <w:tab/>
      </w:r>
      <w:r>
        <w:fldChar w:fldCharType="begin"/>
      </w:r>
      <w:r>
        <w:instrText xml:space="preserve"> PAGEREF _Toc46760795 \h </w:instrText>
      </w:r>
      <w:r>
        <w:fldChar w:fldCharType="separate"/>
      </w:r>
      <w:r>
        <w:t>2</w:t>
      </w:r>
      <w:r>
        <w:fldChar w:fldCharType="end"/>
      </w:r>
      <w:r>
        <w:fldChar w:fldCharType="end"/>
      </w:r>
    </w:p>
    <w:p>
      <w:pPr>
        <w:pStyle w:val="33"/>
        <w:tabs>
          <w:tab w:val="right" w:leader="dot" w:pos="8305"/>
        </w:tabs>
        <w:spacing w:line="360" w:lineRule="auto"/>
        <w:rPr>
          <w:rFonts w:asciiTheme="minorHAnsi" w:hAnsiTheme="minorHAnsi" w:eastAsiaTheme="minorEastAsia" w:cstheme="minorBidi"/>
          <w:spacing w:val="0"/>
          <w:kern w:val="2"/>
          <w:sz w:val="21"/>
          <w:szCs w:val="22"/>
        </w:rPr>
      </w:pPr>
      <w:r>
        <w:fldChar w:fldCharType="begin"/>
      </w:r>
      <w:r>
        <w:instrText xml:space="preserve"> HYPERLINK \l "_Toc46760796" </w:instrText>
      </w:r>
      <w:r>
        <w:fldChar w:fldCharType="separate"/>
      </w:r>
      <w:r>
        <w:rPr>
          <w:rStyle w:val="46"/>
          <w:snapToGrid w:val="0"/>
          <w:kern w:val="24"/>
        </w:rPr>
        <w:t xml:space="preserve">2.1 </w:t>
      </w:r>
      <w:r>
        <w:rPr>
          <w:rStyle w:val="46"/>
          <w:rFonts w:hint="eastAsia"/>
          <w:snapToGrid w:val="0"/>
          <w:kern w:val="24"/>
        </w:rPr>
        <w:t>建设规模和内容</w:t>
      </w:r>
      <w:r>
        <w:tab/>
      </w:r>
      <w:r>
        <w:fldChar w:fldCharType="begin"/>
      </w:r>
      <w:r>
        <w:instrText xml:space="preserve"> PAGEREF _Toc46760796 \h </w:instrText>
      </w:r>
      <w:r>
        <w:fldChar w:fldCharType="separate"/>
      </w:r>
      <w:r>
        <w:t>2</w:t>
      </w:r>
      <w:r>
        <w:fldChar w:fldCharType="end"/>
      </w:r>
      <w:r>
        <w:fldChar w:fldCharType="end"/>
      </w:r>
    </w:p>
    <w:p>
      <w:pPr>
        <w:pStyle w:val="33"/>
        <w:tabs>
          <w:tab w:val="right" w:leader="dot" w:pos="8305"/>
        </w:tabs>
        <w:spacing w:line="360" w:lineRule="auto"/>
        <w:rPr>
          <w:rFonts w:asciiTheme="minorHAnsi" w:hAnsiTheme="minorHAnsi" w:eastAsiaTheme="minorEastAsia" w:cstheme="minorBidi"/>
          <w:spacing w:val="0"/>
          <w:kern w:val="2"/>
          <w:sz w:val="21"/>
          <w:szCs w:val="22"/>
        </w:rPr>
      </w:pPr>
      <w:r>
        <w:fldChar w:fldCharType="begin"/>
      </w:r>
      <w:r>
        <w:instrText xml:space="preserve"> HYPERLINK \l "_Toc46760797" </w:instrText>
      </w:r>
      <w:r>
        <w:fldChar w:fldCharType="separate"/>
      </w:r>
      <w:r>
        <w:rPr>
          <w:rStyle w:val="46"/>
          <w:snapToGrid w:val="0"/>
          <w:kern w:val="24"/>
        </w:rPr>
        <w:t xml:space="preserve">2.2 </w:t>
      </w:r>
      <w:r>
        <w:rPr>
          <w:rStyle w:val="46"/>
          <w:rFonts w:hint="eastAsia"/>
          <w:snapToGrid w:val="0"/>
          <w:kern w:val="24"/>
        </w:rPr>
        <w:t>厂址选择</w:t>
      </w:r>
      <w:r>
        <w:tab/>
      </w:r>
      <w:r>
        <w:fldChar w:fldCharType="begin"/>
      </w:r>
      <w:r>
        <w:instrText xml:space="preserve"> PAGEREF _Toc46760797 \h </w:instrText>
      </w:r>
      <w:r>
        <w:fldChar w:fldCharType="separate"/>
      </w:r>
      <w:r>
        <w:t>2</w:t>
      </w:r>
      <w:r>
        <w:fldChar w:fldCharType="end"/>
      </w:r>
      <w:r>
        <w:fldChar w:fldCharType="end"/>
      </w:r>
    </w:p>
    <w:p>
      <w:pPr>
        <w:pStyle w:val="33"/>
        <w:tabs>
          <w:tab w:val="right" w:leader="dot" w:pos="8305"/>
        </w:tabs>
        <w:spacing w:line="360" w:lineRule="auto"/>
        <w:rPr>
          <w:rFonts w:asciiTheme="minorHAnsi" w:hAnsiTheme="minorHAnsi" w:eastAsiaTheme="minorEastAsia" w:cstheme="minorBidi"/>
          <w:spacing w:val="0"/>
          <w:kern w:val="2"/>
          <w:sz w:val="21"/>
          <w:szCs w:val="22"/>
        </w:rPr>
      </w:pPr>
      <w:r>
        <w:fldChar w:fldCharType="begin"/>
      </w:r>
      <w:r>
        <w:instrText xml:space="preserve"> HYPERLINK \l "_Toc46760798" </w:instrText>
      </w:r>
      <w:r>
        <w:fldChar w:fldCharType="separate"/>
      </w:r>
      <w:r>
        <w:rPr>
          <w:rStyle w:val="46"/>
          <w:snapToGrid w:val="0"/>
          <w:kern w:val="24"/>
        </w:rPr>
        <w:t xml:space="preserve">2.3 </w:t>
      </w:r>
      <w:r>
        <w:rPr>
          <w:rStyle w:val="46"/>
          <w:rFonts w:hint="eastAsia"/>
          <w:snapToGrid w:val="0"/>
          <w:kern w:val="24"/>
        </w:rPr>
        <w:t>总平面布置和竖向布置</w:t>
      </w:r>
      <w:r>
        <w:tab/>
      </w:r>
      <w:r>
        <w:fldChar w:fldCharType="begin"/>
      </w:r>
      <w:r>
        <w:instrText xml:space="preserve"> PAGEREF _Toc46760798 \h </w:instrText>
      </w:r>
      <w:r>
        <w:fldChar w:fldCharType="separate"/>
      </w:r>
      <w:r>
        <w:t>3</w:t>
      </w:r>
      <w:r>
        <w:fldChar w:fldCharType="end"/>
      </w:r>
      <w:r>
        <w:fldChar w:fldCharType="end"/>
      </w:r>
    </w:p>
    <w:p>
      <w:pPr>
        <w:pStyle w:val="33"/>
        <w:tabs>
          <w:tab w:val="right" w:leader="dot" w:pos="8305"/>
        </w:tabs>
        <w:spacing w:line="360" w:lineRule="auto"/>
        <w:rPr>
          <w:rFonts w:asciiTheme="minorHAnsi" w:hAnsiTheme="minorHAnsi" w:eastAsiaTheme="minorEastAsia" w:cstheme="minorBidi"/>
          <w:spacing w:val="0"/>
          <w:kern w:val="2"/>
          <w:sz w:val="21"/>
          <w:szCs w:val="22"/>
        </w:rPr>
      </w:pPr>
      <w:r>
        <w:fldChar w:fldCharType="begin"/>
      </w:r>
      <w:r>
        <w:instrText xml:space="preserve"> HYPERLINK \l "_Toc46760799" </w:instrText>
      </w:r>
      <w:r>
        <w:fldChar w:fldCharType="separate"/>
      </w:r>
      <w:r>
        <w:rPr>
          <w:rStyle w:val="46"/>
          <w:snapToGrid w:val="0"/>
          <w:kern w:val="24"/>
        </w:rPr>
        <w:t xml:space="preserve">2.4 </w:t>
      </w:r>
      <w:r>
        <w:rPr>
          <w:rStyle w:val="46"/>
          <w:rFonts w:hint="eastAsia"/>
          <w:snapToGrid w:val="0"/>
          <w:kern w:val="24"/>
        </w:rPr>
        <w:t>安全职业健康和环保设施</w:t>
      </w:r>
      <w:r>
        <w:tab/>
      </w:r>
      <w:r>
        <w:fldChar w:fldCharType="begin"/>
      </w:r>
      <w:r>
        <w:instrText xml:space="preserve"> PAGEREF _Toc46760799 \h </w:instrText>
      </w:r>
      <w:r>
        <w:fldChar w:fldCharType="separate"/>
      </w:r>
      <w:r>
        <w:t>4</w:t>
      </w:r>
      <w:r>
        <w:fldChar w:fldCharType="end"/>
      </w:r>
      <w:r>
        <w:fldChar w:fldCharType="end"/>
      </w:r>
    </w:p>
    <w:p>
      <w:pPr>
        <w:pStyle w:val="33"/>
        <w:tabs>
          <w:tab w:val="right" w:leader="dot" w:pos="8305"/>
        </w:tabs>
        <w:spacing w:line="360" w:lineRule="auto"/>
        <w:rPr>
          <w:rFonts w:asciiTheme="minorHAnsi" w:hAnsiTheme="minorHAnsi" w:eastAsiaTheme="minorEastAsia" w:cstheme="minorBidi"/>
          <w:spacing w:val="0"/>
          <w:kern w:val="2"/>
          <w:sz w:val="21"/>
          <w:szCs w:val="22"/>
        </w:rPr>
      </w:pPr>
      <w:r>
        <w:fldChar w:fldCharType="begin"/>
      </w:r>
      <w:r>
        <w:instrText xml:space="preserve"> HYPERLINK \l "_Toc46760800" </w:instrText>
      </w:r>
      <w:r>
        <w:fldChar w:fldCharType="separate"/>
      </w:r>
      <w:r>
        <w:rPr>
          <w:rStyle w:val="46"/>
          <w:snapToGrid w:val="0"/>
          <w:kern w:val="24"/>
        </w:rPr>
        <w:t xml:space="preserve">2.5 </w:t>
      </w:r>
      <w:r>
        <w:rPr>
          <w:rStyle w:val="46"/>
          <w:rFonts w:hint="eastAsia"/>
          <w:snapToGrid w:val="0"/>
          <w:kern w:val="24"/>
        </w:rPr>
        <w:t>施工安装和验收</w:t>
      </w:r>
      <w:r>
        <w:tab/>
      </w:r>
      <w:r>
        <w:fldChar w:fldCharType="begin"/>
      </w:r>
      <w:r>
        <w:instrText xml:space="preserve"> PAGEREF _Toc46760800 \h </w:instrText>
      </w:r>
      <w:r>
        <w:fldChar w:fldCharType="separate"/>
      </w:r>
      <w:r>
        <w:t>7</w:t>
      </w:r>
      <w:r>
        <w:fldChar w:fldCharType="end"/>
      </w:r>
      <w:r>
        <w:fldChar w:fldCharType="end"/>
      </w:r>
    </w:p>
    <w:p>
      <w:pPr>
        <w:pStyle w:val="33"/>
        <w:tabs>
          <w:tab w:val="right" w:leader="dot" w:pos="8305"/>
        </w:tabs>
        <w:spacing w:line="360" w:lineRule="auto"/>
        <w:rPr>
          <w:rFonts w:asciiTheme="minorHAnsi" w:hAnsiTheme="minorHAnsi" w:eastAsiaTheme="minorEastAsia" w:cstheme="minorBidi"/>
          <w:spacing w:val="0"/>
          <w:kern w:val="2"/>
          <w:sz w:val="21"/>
          <w:szCs w:val="22"/>
        </w:rPr>
      </w:pPr>
      <w:r>
        <w:fldChar w:fldCharType="begin"/>
      </w:r>
      <w:r>
        <w:instrText xml:space="preserve"> HYPERLINK \l "_Toc46760801" </w:instrText>
      </w:r>
      <w:r>
        <w:fldChar w:fldCharType="separate"/>
      </w:r>
      <w:r>
        <w:rPr>
          <w:rStyle w:val="46"/>
          <w:snapToGrid w:val="0"/>
          <w:kern w:val="24"/>
        </w:rPr>
        <w:t xml:space="preserve">2.6 </w:t>
      </w:r>
      <w:r>
        <w:rPr>
          <w:rStyle w:val="46"/>
          <w:rFonts w:hint="eastAsia"/>
          <w:snapToGrid w:val="0"/>
          <w:kern w:val="24"/>
        </w:rPr>
        <w:t>维修与拆除</w:t>
      </w:r>
      <w:r>
        <w:tab/>
      </w:r>
      <w:r>
        <w:fldChar w:fldCharType="begin"/>
      </w:r>
      <w:r>
        <w:instrText xml:space="preserve"> PAGEREF _Toc46760801 \h </w:instrText>
      </w:r>
      <w:r>
        <w:fldChar w:fldCharType="separate"/>
      </w:r>
      <w:r>
        <w:t>9</w:t>
      </w:r>
      <w:r>
        <w:fldChar w:fldCharType="end"/>
      </w:r>
      <w:r>
        <w:fldChar w:fldCharType="end"/>
      </w:r>
    </w:p>
    <w:p>
      <w:pPr>
        <w:pStyle w:val="29"/>
        <w:rPr>
          <w:rFonts w:asciiTheme="minorHAnsi" w:hAnsiTheme="minorHAnsi" w:eastAsiaTheme="minorEastAsia" w:cstheme="minorBidi"/>
          <w:spacing w:val="0"/>
          <w:kern w:val="2"/>
          <w:sz w:val="21"/>
          <w:szCs w:val="22"/>
        </w:rPr>
      </w:pPr>
      <w:r>
        <w:fldChar w:fldCharType="begin"/>
      </w:r>
      <w:r>
        <w:instrText xml:space="preserve"> HYPERLINK \l "_Toc46760802" </w:instrText>
      </w:r>
      <w:r>
        <w:fldChar w:fldCharType="separate"/>
      </w:r>
      <w:r>
        <w:rPr>
          <w:rStyle w:val="46"/>
        </w:rPr>
        <w:t xml:space="preserve">3 </w:t>
      </w:r>
      <w:r>
        <w:rPr>
          <w:rStyle w:val="46"/>
          <w:rFonts w:hint="eastAsia"/>
        </w:rPr>
        <w:t>铜加工工程项目</w:t>
      </w:r>
      <w:r>
        <w:tab/>
      </w:r>
      <w:r>
        <w:fldChar w:fldCharType="begin"/>
      </w:r>
      <w:r>
        <w:instrText xml:space="preserve"> PAGEREF _Toc46760802 \h </w:instrText>
      </w:r>
      <w:r>
        <w:fldChar w:fldCharType="separate"/>
      </w:r>
      <w:r>
        <w:t>11</w:t>
      </w:r>
      <w:r>
        <w:fldChar w:fldCharType="end"/>
      </w:r>
      <w:r>
        <w:fldChar w:fldCharType="end"/>
      </w:r>
    </w:p>
    <w:p>
      <w:pPr>
        <w:pStyle w:val="29"/>
        <w:rPr>
          <w:rFonts w:asciiTheme="minorHAnsi" w:hAnsiTheme="minorHAnsi" w:eastAsiaTheme="minorEastAsia" w:cstheme="minorBidi"/>
          <w:spacing w:val="0"/>
          <w:kern w:val="2"/>
          <w:sz w:val="21"/>
          <w:szCs w:val="22"/>
        </w:rPr>
      </w:pPr>
      <w:r>
        <w:fldChar w:fldCharType="begin"/>
      </w:r>
      <w:r>
        <w:instrText xml:space="preserve"> HYPERLINK \l "_Toc46760803" </w:instrText>
      </w:r>
      <w:r>
        <w:fldChar w:fldCharType="separate"/>
      </w:r>
      <w:r>
        <w:rPr>
          <w:rStyle w:val="46"/>
        </w:rPr>
        <w:t xml:space="preserve">4 </w:t>
      </w:r>
      <w:r>
        <w:rPr>
          <w:rStyle w:val="46"/>
          <w:rFonts w:hint="eastAsia"/>
        </w:rPr>
        <w:t>铝加工工程项目</w:t>
      </w:r>
      <w:r>
        <w:tab/>
      </w:r>
      <w:r>
        <w:fldChar w:fldCharType="begin"/>
      </w:r>
      <w:r>
        <w:instrText xml:space="preserve"> PAGEREF _Toc46760803 \h </w:instrText>
      </w:r>
      <w:r>
        <w:fldChar w:fldCharType="separate"/>
      </w:r>
      <w:r>
        <w:t>12</w:t>
      </w:r>
      <w:r>
        <w:fldChar w:fldCharType="end"/>
      </w:r>
      <w:r>
        <w:fldChar w:fldCharType="end"/>
      </w:r>
    </w:p>
    <w:p>
      <w:pPr>
        <w:pStyle w:val="29"/>
        <w:rPr>
          <w:rFonts w:asciiTheme="minorHAnsi" w:hAnsiTheme="minorHAnsi" w:eastAsiaTheme="minorEastAsia" w:cstheme="minorBidi"/>
          <w:spacing w:val="0"/>
          <w:kern w:val="2"/>
          <w:sz w:val="21"/>
          <w:szCs w:val="22"/>
        </w:rPr>
      </w:pPr>
      <w:r>
        <w:fldChar w:fldCharType="begin"/>
      </w:r>
      <w:r>
        <w:instrText xml:space="preserve"> HYPERLINK \l "_Toc46760804" </w:instrText>
      </w:r>
      <w:r>
        <w:fldChar w:fldCharType="separate"/>
      </w:r>
      <w:r>
        <w:rPr>
          <w:rStyle w:val="46"/>
        </w:rPr>
        <w:t xml:space="preserve">5 </w:t>
      </w:r>
      <w:r>
        <w:rPr>
          <w:rStyle w:val="46"/>
          <w:rFonts w:hint="eastAsia"/>
        </w:rPr>
        <w:t>镁加工工程项目</w:t>
      </w:r>
      <w:r>
        <w:tab/>
      </w:r>
      <w:r>
        <w:fldChar w:fldCharType="begin"/>
      </w:r>
      <w:r>
        <w:instrText xml:space="preserve"> PAGEREF _Toc46760804 \h </w:instrText>
      </w:r>
      <w:r>
        <w:fldChar w:fldCharType="separate"/>
      </w:r>
      <w:r>
        <w:t>14</w:t>
      </w:r>
      <w:r>
        <w:fldChar w:fldCharType="end"/>
      </w:r>
      <w:r>
        <w:fldChar w:fldCharType="end"/>
      </w:r>
    </w:p>
    <w:p>
      <w:pPr>
        <w:pStyle w:val="29"/>
        <w:rPr>
          <w:rFonts w:asciiTheme="minorHAnsi" w:hAnsiTheme="minorHAnsi" w:eastAsiaTheme="minorEastAsia" w:cstheme="minorBidi"/>
          <w:spacing w:val="0"/>
          <w:kern w:val="2"/>
          <w:sz w:val="21"/>
          <w:szCs w:val="22"/>
        </w:rPr>
      </w:pPr>
      <w:r>
        <w:fldChar w:fldCharType="begin"/>
      </w:r>
      <w:r>
        <w:instrText xml:space="preserve"> HYPERLINK \l "_Toc46760805" </w:instrText>
      </w:r>
      <w:r>
        <w:fldChar w:fldCharType="separate"/>
      </w:r>
      <w:r>
        <w:rPr>
          <w:rStyle w:val="46"/>
          <w:rFonts w:hint="eastAsia"/>
        </w:rPr>
        <w:t>附：起草说明</w:t>
      </w:r>
      <w:r>
        <w:tab/>
      </w:r>
      <w:r>
        <w:fldChar w:fldCharType="begin"/>
      </w:r>
      <w:r>
        <w:instrText xml:space="preserve"> PAGEREF _Toc46760805 \h </w:instrText>
      </w:r>
      <w:r>
        <w:fldChar w:fldCharType="separate"/>
      </w:r>
      <w:r>
        <w:t>16</w:t>
      </w:r>
      <w:r>
        <w:fldChar w:fldCharType="end"/>
      </w:r>
      <w:r>
        <w:fldChar w:fldCharType="end"/>
      </w:r>
    </w:p>
    <w:p>
      <w:pPr>
        <w:spacing w:line="360" w:lineRule="auto"/>
        <w:ind w:firstLine="0"/>
      </w:pPr>
      <w:r>
        <w:rPr>
          <w:spacing w:val="0"/>
          <w:sz w:val="21"/>
        </w:rPr>
        <w:fldChar w:fldCharType="end"/>
      </w:r>
    </w:p>
    <w:p>
      <w:pPr>
        <w:ind w:firstLine="0"/>
        <w:sectPr>
          <w:footerReference r:id="rId4" w:type="default"/>
          <w:footnotePr>
            <w:numRestart w:val="eachPage"/>
          </w:footnotePr>
          <w:pgSz w:w="11909" w:h="16834"/>
          <w:pgMar w:top="1985" w:right="1797" w:bottom="1418" w:left="1797" w:header="1418" w:footer="1134" w:gutter="0"/>
          <w:pgNumType w:start="1"/>
          <w:cols w:space="720" w:num="1"/>
          <w:docGrid w:linePitch="326" w:charSpace="0"/>
        </w:sectPr>
      </w:pPr>
    </w:p>
    <w:p>
      <w:pPr>
        <w:pStyle w:val="2"/>
        <w:widowControl w:val="0"/>
        <w:spacing w:before="156" w:beforeLines="50" w:after="156" w:afterLines="50"/>
        <w:rPr>
          <w:rFonts w:eastAsia="黑体"/>
          <w:spacing w:val="0"/>
          <w:sz w:val="30"/>
        </w:rPr>
      </w:pPr>
      <w:r>
        <w:rPr>
          <w:rFonts w:hint="eastAsia" w:eastAsia="黑体"/>
          <w:spacing w:val="0"/>
          <w:sz w:val="30"/>
        </w:rPr>
        <w:t xml:space="preserve"> </w:t>
      </w:r>
      <w:bookmarkStart w:id="0" w:name="_Toc46760794"/>
      <w:r>
        <w:rPr>
          <w:rFonts w:hint="eastAsia" w:eastAsia="黑体"/>
          <w:spacing w:val="0"/>
          <w:sz w:val="30"/>
        </w:rPr>
        <w:t>总  则</w:t>
      </w:r>
      <w:bookmarkEnd w:id="0"/>
    </w:p>
    <w:p>
      <w:pPr>
        <w:pStyle w:val="93"/>
        <w:spacing w:line="360" w:lineRule="auto"/>
        <w:ind w:firstLine="0"/>
        <w:rPr>
          <w:rFonts w:ascii="宋体" w:hAnsi="宋体" w:eastAsia="宋体"/>
          <w:b w:val="0"/>
          <w:szCs w:val="24"/>
        </w:rPr>
      </w:pPr>
      <w:bookmarkStart w:id="1" w:name="_Toc2237454"/>
      <w:r>
        <w:rPr>
          <w:rFonts w:eastAsia="宋体"/>
          <w:b w:val="0"/>
          <w:snapToGrid/>
          <w:color w:val="auto"/>
          <w:kern w:val="2"/>
          <w:szCs w:val="24"/>
        </w:rPr>
        <w:t xml:space="preserve">1.0.1 </w:t>
      </w:r>
      <w:r>
        <w:rPr>
          <w:rFonts w:ascii="宋体" w:hAnsi="宋体" w:eastAsia="宋体"/>
          <w:b w:val="0"/>
          <w:szCs w:val="24"/>
        </w:rPr>
        <w:t>为了促进技术进步，确保有色金属</w:t>
      </w:r>
      <w:r>
        <w:rPr>
          <w:rFonts w:hint="eastAsia" w:ascii="宋体" w:hAnsi="宋体" w:eastAsia="宋体"/>
          <w:b w:val="0"/>
          <w:szCs w:val="24"/>
        </w:rPr>
        <w:t>加工</w:t>
      </w:r>
      <w:r>
        <w:rPr>
          <w:rFonts w:ascii="宋体" w:hAnsi="宋体" w:eastAsia="宋体"/>
          <w:b w:val="0"/>
          <w:szCs w:val="24"/>
        </w:rPr>
        <w:t>工程项目</w:t>
      </w:r>
      <w:r>
        <w:rPr>
          <w:rFonts w:hint="eastAsia" w:ascii="宋体" w:hAnsi="宋体" w:eastAsia="宋体"/>
          <w:b w:val="0"/>
          <w:szCs w:val="24"/>
        </w:rPr>
        <w:t>在规划、建设、维修、拆除等</w:t>
      </w:r>
      <w:r>
        <w:rPr>
          <w:rFonts w:ascii="宋体" w:hAnsi="宋体" w:eastAsia="宋体"/>
          <w:b w:val="0"/>
          <w:szCs w:val="24"/>
        </w:rPr>
        <w:t>过程</w:t>
      </w:r>
      <w:r>
        <w:rPr>
          <w:rFonts w:hint="eastAsia" w:ascii="宋体" w:hAnsi="宋体" w:eastAsia="宋体"/>
          <w:b w:val="0"/>
          <w:szCs w:val="24"/>
        </w:rPr>
        <w:t>中</w:t>
      </w:r>
      <w:r>
        <w:rPr>
          <w:rFonts w:ascii="宋体" w:hAnsi="宋体" w:eastAsia="宋体"/>
          <w:b w:val="0"/>
          <w:szCs w:val="24"/>
        </w:rPr>
        <w:t>有效地保障人民生命财产安全、人身健康、工程质量安全、生态环境安全、公众权益和公共利益，促进能源资源节约利用，满足国家经济建设和社会发展，实现工程的基本功能和性能，制定本规范。</w:t>
      </w:r>
    </w:p>
    <w:p>
      <w:pPr>
        <w:pStyle w:val="93"/>
        <w:spacing w:line="360" w:lineRule="auto"/>
        <w:ind w:firstLine="0"/>
        <w:rPr>
          <w:rFonts w:ascii="宋体" w:hAnsi="宋体" w:eastAsia="宋体"/>
          <w:b w:val="0"/>
          <w:szCs w:val="24"/>
        </w:rPr>
      </w:pPr>
      <w:r>
        <w:rPr>
          <w:rFonts w:eastAsia="宋体"/>
          <w:b w:val="0"/>
          <w:snapToGrid/>
          <w:color w:val="auto"/>
          <w:kern w:val="2"/>
          <w:szCs w:val="24"/>
        </w:rPr>
        <w:t xml:space="preserve">1.0.2 </w:t>
      </w:r>
      <w:r>
        <w:rPr>
          <w:rFonts w:hint="eastAsia" w:ascii="宋体" w:hAnsi="宋体" w:eastAsia="宋体"/>
          <w:b w:val="0"/>
          <w:szCs w:val="24"/>
        </w:rPr>
        <w:t>新建、改建、扩建的有色金属加工工程项目的规划、建设、维修、拆除等必须执行本规范。</w:t>
      </w:r>
    </w:p>
    <w:p>
      <w:pPr>
        <w:pStyle w:val="93"/>
        <w:spacing w:line="360" w:lineRule="auto"/>
        <w:ind w:firstLine="0"/>
        <w:rPr>
          <w:b w:val="0"/>
          <w:szCs w:val="24"/>
        </w:rPr>
      </w:pPr>
      <w:r>
        <w:rPr>
          <w:rFonts w:eastAsia="宋体"/>
          <w:b w:val="0"/>
          <w:snapToGrid/>
          <w:color w:val="auto"/>
          <w:kern w:val="2"/>
          <w:szCs w:val="24"/>
        </w:rPr>
        <w:t xml:space="preserve">1.0.3 </w:t>
      </w:r>
      <w:r>
        <w:rPr>
          <w:rFonts w:hint="eastAsia" w:ascii="宋体" w:hAnsi="宋体" w:eastAsia="宋体"/>
          <w:b w:val="0"/>
          <w:szCs w:val="24"/>
        </w:rPr>
        <w:t>本规范是有色金属加工工程项目的规划、建设、维修、拆除等过程技术和管理的基本要求，当采用的技术措施与本规范不一致时，必须进行合规性判定。</w:t>
      </w:r>
    </w:p>
    <w:p>
      <w:pPr>
        <w:pStyle w:val="93"/>
        <w:spacing w:line="360" w:lineRule="auto"/>
        <w:ind w:firstLine="0"/>
        <w:rPr>
          <w:rFonts w:eastAsia="宋体"/>
          <w:b w:val="0"/>
          <w:snapToGrid/>
          <w:color w:val="auto"/>
          <w:kern w:val="2"/>
          <w:szCs w:val="24"/>
        </w:rPr>
      </w:pPr>
      <w:r>
        <w:rPr>
          <w:rFonts w:eastAsia="宋体"/>
          <w:b w:val="0"/>
          <w:snapToGrid/>
          <w:color w:val="auto"/>
          <w:kern w:val="2"/>
          <w:szCs w:val="24"/>
        </w:rPr>
        <w:t>1.0.4</w:t>
      </w:r>
      <w:r>
        <w:rPr>
          <w:rFonts w:hint="eastAsia" w:ascii="宋体" w:hAnsi="宋体" w:eastAsia="宋体"/>
          <w:b w:val="0"/>
          <w:szCs w:val="24"/>
        </w:rPr>
        <w:t>有色金属加工工程项目的规划、建设、维修、拆除等</w:t>
      </w:r>
      <w:r>
        <w:rPr>
          <w:rFonts w:hint="eastAsia" w:eastAsia="宋体"/>
          <w:b w:val="0"/>
          <w:snapToGrid/>
          <w:color w:val="auto"/>
          <w:kern w:val="2"/>
          <w:szCs w:val="24"/>
        </w:rPr>
        <w:t>除应符合本规范外，还应符合国家现行有关规范的规定。</w:t>
      </w:r>
    </w:p>
    <w:bookmarkEnd w:id="1"/>
    <w:p>
      <w:pPr>
        <w:rPr>
          <w:rFonts w:eastAsia="黑体"/>
          <w:spacing w:val="0"/>
          <w:sz w:val="30"/>
          <w:szCs w:val="22"/>
        </w:rPr>
      </w:pPr>
    </w:p>
    <w:p>
      <w:pPr>
        <w:rPr>
          <w:rFonts w:eastAsia="黑体"/>
          <w:spacing w:val="0"/>
          <w:sz w:val="30"/>
          <w:szCs w:val="22"/>
        </w:rPr>
      </w:pPr>
    </w:p>
    <w:p>
      <w:pPr>
        <w:rPr>
          <w:rFonts w:eastAsia="黑体"/>
          <w:spacing w:val="0"/>
          <w:sz w:val="30"/>
          <w:szCs w:val="22"/>
        </w:rPr>
        <w:sectPr>
          <w:footerReference r:id="rId5" w:type="default"/>
          <w:pgSz w:w="11906" w:h="16838"/>
          <w:pgMar w:top="1440" w:right="1800" w:bottom="1440" w:left="1800" w:header="851" w:footer="992" w:gutter="0"/>
          <w:pgNumType w:start="1"/>
          <w:cols w:space="425" w:num="1"/>
          <w:docGrid w:type="lines" w:linePitch="312" w:charSpace="0"/>
        </w:sectPr>
      </w:pPr>
    </w:p>
    <w:p>
      <w:pPr>
        <w:pStyle w:val="2"/>
        <w:widowControl w:val="0"/>
        <w:numPr>
          <w:ilvl w:val="0"/>
          <w:numId w:val="0"/>
        </w:numPr>
        <w:spacing w:before="156" w:beforeLines="50" w:after="156" w:afterLines="50"/>
        <w:jc w:val="center"/>
        <w:rPr>
          <w:rFonts w:eastAsia="黑体"/>
          <w:spacing w:val="0"/>
          <w:sz w:val="30"/>
          <w:szCs w:val="22"/>
        </w:rPr>
      </w:pPr>
      <w:bookmarkStart w:id="2" w:name="_Toc46760795"/>
      <w:r>
        <w:rPr>
          <w:rFonts w:hint="eastAsia" w:eastAsia="黑体"/>
          <w:spacing w:val="0"/>
          <w:sz w:val="30"/>
          <w:szCs w:val="22"/>
        </w:rPr>
        <w:t>2 基本规定</w:t>
      </w:r>
      <w:bookmarkEnd w:id="2"/>
    </w:p>
    <w:p>
      <w:pPr>
        <w:pStyle w:val="5"/>
        <w:numPr>
          <w:ilvl w:val="0"/>
          <w:numId w:val="0"/>
        </w:numPr>
        <w:spacing w:before="312" w:beforeLines="100" w:after="312" w:afterLines="100"/>
        <w:jc w:val="center"/>
        <w:rPr>
          <w:snapToGrid w:val="0"/>
          <w:kern w:val="24"/>
          <w:sz w:val="28"/>
          <w:szCs w:val="28"/>
        </w:rPr>
      </w:pPr>
      <w:bookmarkStart w:id="3" w:name="_Toc46760796"/>
      <w:r>
        <w:rPr>
          <w:rFonts w:hint="eastAsia"/>
          <w:snapToGrid w:val="0"/>
          <w:kern w:val="24"/>
          <w:sz w:val="28"/>
          <w:szCs w:val="28"/>
        </w:rPr>
        <w:t>2.1 建设规模和内容</w:t>
      </w:r>
      <w:bookmarkEnd w:id="3"/>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2.1.1 建设规模和产品方向必须符合国家产业政策和准入条件的要求。</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2.1.2 建设内容应满足建设规模和产品方案的生产要求。</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2.1.3 有色金属加工工程项目应采用节能、环保、安全的工艺和设备，禁止使用国家明令淘汰的工艺和设备。</w:t>
      </w:r>
    </w:p>
    <w:p>
      <w:pPr>
        <w:pStyle w:val="5"/>
        <w:numPr>
          <w:ilvl w:val="0"/>
          <w:numId w:val="0"/>
        </w:numPr>
        <w:spacing w:before="312" w:beforeLines="100" w:after="312" w:afterLines="100"/>
        <w:jc w:val="center"/>
        <w:rPr>
          <w:snapToGrid w:val="0"/>
          <w:kern w:val="24"/>
          <w:sz w:val="28"/>
          <w:szCs w:val="28"/>
        </w:rPr>
      </w:pPr>
      <w:bookmarkStart w:id="4" w:name="_Toc46760797"/>
      <w:r>
        <w:rPr>
          <w:rFonts w:hint="eastAsia"/>
          <w:snapToGrid w:val="0"/>
          <w:kern w:val="24"/>
          <w:sz w:val="28"/>
          <w:szCs w:val="28"/>
        </w:rPr>
        <w:t>2.2 厂址选择</w:t>
      </w:r>
      <w:bookmarkEnd w:id="4"/>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 xml:space="preserve">2.2.1 </w:t>
      </w:r>
      <w:r>
        <w:rPr>
          <w:snapToGrid w:val="0"/>
          <w:spacing w:val="0"/>
          <w:kern w:val="24"/>
          <w:szCs w:val="24"/>
        </w:rPr>
        <w:t>厂址选择应符合自然环境条件、资源条件、工业布局、物料运输方式、安全生产等</w:t>
      </w:r>
      <w:r>
        <w:rPr>
          <w:rFonts w:hint="eastAsia"/>
          <w:snapToGrid w:val="0"/>
          <w:spacing w:val="0"/>
          <w:kern w:val="24"/>
          <w:szCs w:val="24"/>
        </w:rPr>
        <w:t>方面</w:t>
      </w:r>
      <w:r>
        <w:rPr>
          <w:snapToGrid w:val="0"/>
          <w:spacing w:val="0"/>
          <w:kern w:val="24"/>
          <w:szCs w:val="24"/>
        </w:rPr>
        <w:t>的要求，并应</w:t>
      </w:r>
      <w:r>
        <w:rPr>
          <w:rFonts w:hint="eastAsia"/>
          <w:snapToGrid w:val="0"/>
          <w:spacing w:val="0"/>
          <w:kern w:val="24"/>
          <w:szCs w:val="24"/>
        </w:rPr>
        <w:t>符合</w:t>
      </w:r>
      <w:r>
        <w:rPr>
          <w:snapToGrid w:val="0"/>
          <w:spacing w:val="0"/>
          <w:kern w:val="24"/>
          <w:szCs w:val="24"/>
        </w:rPr>
        <w:t>国土空间规划及工业园区规划的要求。</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 xml:space="preserve">2.2.2 </w:t>
      </w:r>
      <w:r>
        <w:rPr>
          <w:snapToGrid w:val="0"/>
          <w:spacing w:val="0"/>
          <w:kern w:val="24"/>
          <w:szCs w:val="24"/>
        </w:rPr>
        <w:t>厂址选择严禁占用基本农田。</w:t>
      </w:r>
    </w:p>
    <w:p>
      <w:pPr>
        <w:tabs>
          <w:tab w:val="left" w:pos="2205"/>
          <w:tab w:val="center" w:pos="4465"/>
        </w:tabs>
        <w:spacing w:line="360" w:lineRule="auto"/>
        <w:ind w:firstLine="0"/>
        <w:jc w:val="both"/>
        <w:rPr>
          <w:color w:val="000000"/>
        </w:rPr>
      </w:pPr>
      <w:r>
        <w:rPr>
          <w:rFonts w:hint="eastAsia"/>
          <w:color w:val="000000"/>
        </w:rPr>
        <w:t xml:space="preserve">2.2.3 </w:t>
      </w:r>
      <w:r>
        <w:rPr>
          <w:color w:val="000000"/>
        </w:rPr>
        <w:t>厂址应选择在不受洪水、潮水或内涝威胁及潮涌危害的地区。当条件受限时，应采取防洪、排涝措施</w:t>
      </w:r>
      <w:r>
        <w:rPr>
          <w:rFonts w:hint="eastAsia"/>
          <w:color w:val="000000"/>
        </w:rPr>
        <w:t>，</w:t>
      </w:r>
      <w:r>
        <w:rPr>
          <w:color w:val="000000"/>
        </w:rPr>
        <w:t>防洪标准</w:t>
      </w:r>
      <w:r>
        <w:rPr>
          <w:rFonts w:hint="eastAsia"/>
          <w:color w:val="000000"/>
        </w:rPr>
        <w:t>应符合表2.2.3</w:t>
      </w:r>
      <w:r>
        <w:rPr>
          <w:color w:val="000000"/>
        </w:rPr>
        <w:t>的规定。</w:t>
      </w:r>
    </w:p>
    <w:p>
      <w:pPr>
        <w:tabs>
          <w:tab w:val="left" w:pos="3190"/>
        </w:tabs>
        <w:spacing w:line="420" w:lineRule="exact"/>
        <w:jc w:val="center"/>
        <w:rPr>
          <w:color w:val="000000"/>
        </w:rPr>
      </w:pPr>
      <w:r>
        <w:rPr>
          <w:color w:val="000000"/>
        </w:rPr>
        <w:t xml:space="preserve">表 </w:t>
      </w:r>
      <w:r>
        <w:rPr>
          <w:rFonts w:hint="eastAsia"/>
          <w:color w:val="000000"/>
        </w:rPr>
        <w:t>2.2.4</w:t>
      </w:r>
      <w:r>
        <w:rPr>
          <w:color w:val="000000"/>
        </w:rPr>
        <w:t xml:space="preserve"> 工矿企业各等级的防洪标准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2548"/>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74" w:type="dxa"/>
            <w:vAlign w:val="center"/>
          </w:tcPr>
          <w:p>
            <w:pPr>
              <w:adjustRightInd w:val="0"/>
              <w:snapToGrid w:val="0"/>
              <w:jc w:val="center"/>
              <w:rPr>
                <w:color w:val="000000"/>
                <w:sz w:val="21"/>
                <w:szCs w:val="21"/>
              </w:rPr>
            </w:pPr>
            <w:r>
              <w:rPr>
                <w:color w:val="000000"/>
                <w:sz w:val="21"/>
                <w:szCs w:val="21"/>
              </w:rPr>
              <w:t>等级</w:t>
            </w:r>
          </w:p>
        </w:tc>
        <w:tc>
          <w:tcPr>
            <w:tcW w:w="2548" w:type="dxa"/>
            <w:vAlign w:val="center"/>
          </w:tcPr>
          <w:p>
            <w:pPr>
              <w:adjustRightInd w:val="0"/>
              <w:snapToGrid w:val="0"/>
              <w:jc w:val="center"/>
              <w:rPr>
                <w:color w:val="000000"/>
                <w:sz w:val="21"/>
                <w:szCs w:val="21"/>
              </w:rPr>
            </w:pPr>
            <w:r>
              <w:rPr>
                <w:color w:val="000000"/>
                <w:sz w:val="21"/>
                <w:szCs w:val="21"/>
              </w:rPr>
              <w:t>工矿企业规模</w:t>
            </w:r>
          </w:p>
        </w:tc>
        <w:tc>
          <w:tcPr>
            <w:tcW w:w="2795" w:type="dxa"/>
            <w:vAlign w:val="center"/>
          </w:tcPr>
          <w:p>
            <w:pPr>
              <w:adjustRightInd w:val="0"/>
              <w:snapToGrid w:val="0"/>
              <w:jc w:val="center"/>
              <w:rPr>
                <w:color w:val="000000"/>
                <w:sz w:val="21"/>
                <w:szCs w:val="21"/>
              </w:rPr>
            </w:pPr>
            <w:r>
              <w:rPr>
                <w:color w:val="000000"/>
                <w:sz w:val="21"/>
                <w:szCs w:val="21"/>
              </w:rPr>
              <w:t>防洪标准</w:t>
            </w:r>
          </w:p>
          <w:p>
            <w:pPr>
              <w:adjustRightInd w:val="0"/>
              <w:snapToGrid w:val="0"/>
              <w:jc w:val="center"/>
              <w:rPr>
                <w:color w:val="000000"/>
                <w:sz w:val="21"/>
                <w:szCs w:val="21"/>
              </w:rPr>
            </w:pPr>
            <w:r>
              <w:rPr>
                <w:color w:val="000000"/>
                <w:sz w:val="21"/>
                <w:szCs w:val="21"/>
              </w:rPr>
              <w:t>[重现期（年）]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74" w:type="dxa"/>
            <w:vAlign w:val="center"/>
          </w:tcPr>
          <w:p>
            <w:pPr>
              <w:adjustRightInd w:val="0"/>
              <w:snapToGrid w:val="0"/>
              <w:jc w:val="center"/>
              <w:rPr>
                <w:color w:val="000000"/>
                <w:sz w:val="21"/>
                <w:szCs w:val="21"/>
              </w:rPr>
            </w:pPr>
            <w:r>
              <w:rPr>
                <w:color w:val="000000"/>
                <w:sz w:val="21"/>
                <w:szCs w:val="21"/>
              </w:rPr>
              <w:t>I</w:t>
            </w:r>
          </w:p>
        </w:tc>
        <w:tc>
          <w:tcPr>
            <w:tcW w:w="2548" w:type="dxa"/>
            <w:vAlign w:val="center"/>
          </w:tcPr>
          <w:p>
            <w:pPr>
              <w:adjustRightInd w:val="0"/>
              <w:snapToGrid w:val="0"/>
              <w:jc w:val="center"/>
              <w:rPr>
                <w:color w:val="000000"/>
                <w:sz w:val="21"/>
                <w:szCs w:val="21"/>
              </w:rPr>
            </w:pPr>
            <w:r>
              <w:rPr>
                <w:color w:val="000000"/>
                <w:sz w:val="21"/>
                <w:szCs w:val="21"/>
              </w:rPr>
              <w:t>特大型</w:t>
            </w:r>
          </w:p>
        </w:tc>
        <w:tc>
          <w:tcPr>
            <w:tcW w:w="2795" w:type="dxa"/>
            <w:vAlign w:val="center"/>
          </w:tcPr>
          <w:p>
            <w:pPr>
              <w:adjustRightInd w:val="0"/>
              <w:snapToGrid w:val="0"/>
              <w:jc w:val="center"/>
              <w:rPr>
                <w:color w:val="000000"/>
                <w:sz w:val="21"/>
                <w:szCs w:val="21"/>
              </w:rPr>
            </w:pPr>
            <w:r>
              <w:rPr>
                <w:color w:val="000000"/>
                <w:sz w:val="21"/>
                <w:szCs w:val="21"/>
              </w:rPr>
              <w:t>200～100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74" w:type="dxa"/>
            <w:vAlign w:val="center"/>
          </w:tcPr>
          <w:p>
            <w:pPr>
              <w:adjustRightInd w:val="0"/>
              <w:snapToGrid w:val="0"/>
              <w:jc w:val="center"/>
              <w:rPr>
                <w:color w:val="000000"/>
                <w:sz w:val="21"/>
                <w:szCs w:val="21"/>
              </w:rPr>
            </w:pPr>
            <w:r>
              <w:rPr>
                <w:color w:val="000000"/>
                <w:sz w:val="21"/>
                <w:szCs w:val="21"/>
              </w:rPr>
              <w:t>II</w:t>
            </w:r>
          </w:p>
        </w:tc>
        <w:tc>
          <w:tcPr>
            <w:tcW w:w="2548" w:type="dxa"/>
            <w:vAlign w:val="center"/>
          </w:tcPr>
          <w:p>
            <w:pPr>
              <w:adjustRightInd w:val="0"/>
              <w:snapToGrid w:val="0"/>
              <w:jc w:val="center"/>
              <w:rPr>
                <w:color w:val="000000"/>
                <w:sz w:val="21"/>
                <w:szCs w:val="21"/>
              </w:rPr>
            </w:pPr>
            <w:r>
              <w:rPr>
                <w:color w:val="000000"/>
                <w:sz w:val="21"/>
                <w:szCs w:val="21"/>
              </w:rPr>
              <w:t>大型</w:t>
            </w:r>
          </w:p>
        </w:tc>
        <w:tc>
          <w:tcPr>
            <w:tcW w:w="2795" w:type="dxa"/>
            <w:vAlign w:val="center"/>
          </w:tcPr>
          <w:p>
            <w:pPr>
              <w:adjustRightInd w:val="0"/>
              <w:snapToGrid w:val="0"/>
              <w:jc w:val="center"/>
              <w:rPr>
                <w:color w:val="000000"/>
                <w:sz w:val="21"/>
                <w:szCs w:val="21"/>
              </w:rPr>
            </w:pPr>
            <w:r>
              <w:rPr>
                <w:color w:val="000000"/>
                <w:sz w:val="21"/>
                <w:szCs w:val="21"/>
              </w:rPr>
              <w:t>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74" w:type="dxa"/>
            <w:vAlign w:val="center"/>
          </w:tcPr>
          <w:p>
            <w:pPr>
              <w:adjustRightInd w:val="0"/>
              <w:snapToGrid w:val="0"/>
              <w:jc w:val="center"/>
              <w:rPr>
                <w:color w:val="000000"/>
                <w:sz w:val="21"/>
                <w:szCs w:val="21"/>
              </w:rPr>
            </w:pPr>
            <w:r>
              <w:rPr>
                <w:color w:val="000000"/>
                <w:sz w:val="21"/>
                <w:szCs w:val="21"/>
              </w:rPr>
              <w:t>III</w:t>
            </w:r>
          </w:p>
        </w:tc>
        <w:tc>
          <w:tcPr>
            <w:tcW w:w="2548" w:type="dxa"/>
            <w:vAlign w:val="center"/>
          </w:tcPr>
          <w:p>
            <w:pPr>
              <w:adjustRightInd w:val="0"/>
              <w:snapToGrid w:val="0"/>
              <w:jc w:val="center"/>
              <w:rPr>
                <w:color w:val="000000"/>
                <w:sz w:val="21"/>
                <w:szCs w:val="21"/>
              </w:rPr>
            </w:pPr>
            <w:r>
              <w:rPr>
                <w:color w:val="000000"/>
                <w:sz w:val="21"/>
                <w:szCs w:val="21"/>
              </w:rPr>
              <w:t>中型</w:t>
            </w:r>
          </w:p>
        </w:tc>
        <w:tc>
          <w:tcPr>
            <w:tcW w:w="2795" w:type="dxa"/>
            <w:vAlign w:val="center"/>
          </w:tcPr>
          <w:p>
            <w:pPr>
              <w:adjustRightInd w:val="0"/>
              <w:snapToGrid w:val="0"/>
              <w:jc w:val="center"/>
              <w:rPr>
                <w:color w:val="000000"/>
                <w:sz w:val="21"/>
                <w:szCs w:val="21"/>
              </w:rPr>
            </w:pPr>
            <w:r>
              <w:rPr>
                <w:color w:val="000000"/>
                <w:sz w:val="21"/>
                <w:szCs w:val="21"/>
              </w:rPr>
              <w:t>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274" w:type="dxa"/>
            <w:vAlign w:val="center"/>
          </w:tcPr>
          <w:p>
            <w:pPr>
              <w:adjustRightInd w:val="0"/>
              <w:snapToGrid w:val="0"/>
              <w:jc w:val="center"/>
              <w:rPr>
                <w:color w:val="000000"/>
                <w:sz w:val="21"/>
                <w:szCs w:val="21"/>
              </w:rPr>
            </w:pPr>
            <w:r>
              <w:rPr>
                <w:color w:val="000000"/>
                <w:sz w:val="21"/>
                <w:szCs w:val="21"/>
              </w:rPr>
              <w:t>IV</w:t>
            </w:r>
          </w:p>
        </w:tc>
        <w:tc>
          <w:tcPr>
            <w:tcW w:w="2548" w:type="dxa"/>
            <w:vAlign w:val="center"/>
          </w:tcPr>
          <w:p>
            <w:pPr>
              <w:adjustRightInd w:val="0"/>
              <w:snapToGrid w:val="0"/>
              <w:jc w:val="center"/>
              <w:rPr>
                <w:color w:val="000000"/>
                <w:sz w:val="21"/>
                <w:szCs w:val="21"/>
              </w:rPr>
            </w:pPr>
            <w:r>
              <w:rPr>
                <w:color w:val="000000"/>
                <w:sz w:val="21"/>
                <w:szCs w:val="21"/>
              </w:rPr>
              <w:t>小型</w:t>
            </w:r>
          </w:p>
        </w:tc>
        <w:tc>
          <w:tcPr>
            <w:tcW w:w="2795" w:type="dxa"/>
            <w:vAlign w:val="center"/>
          </w:tcPr>
          <w:p>
            <w:pPr>
              <w:adjustRightInd w:val="0"/>
              <w:snapToGrid w:val="0"/>
              <w:jc w:val="center"/>
              <w:rPr>
                <w:color w:val="000000"/>
                <w:sz w:val="21"/>
                <w:szCs w:val="21"/>
              </w:rPr>
            </w:pPr>
            <w:r>
              <w:rPr>
                <w:color w:val="000000"/>
                <w:sz w:val="21"/>
                <w:szCs w:val="21"/>
              </w:rPr>
              <w:t>20～10</w:t>
            </w:r>
          </w:p>
        </w:tc>
      </w:tr>
    </w:tbl>
    <w:p>
      <w:pPr>
        <w:tabs>
          <w:tab w:val="left" w:pos="2205"/>
          <w:tab w:val="center" w:pos="4465"/>
        </w:tabs>
        <w:spacing w:line="360" w:lineRule="auto"/>
        <w:ind w:firstLine="0"/>
        <w:jc w:val="both"/>
        <w:rPr>
          <w:snapToGrid w:val="0"/>
          <w:spacing w:val="0"/>
          <w:kern w:val="24"/>
          <w:szCs w:val="24"/>
        </w:rPr>
      </w:pP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 xml:space="preserve">2.2.4 </w:t>
      </w:r>
      <w:r>
        <w:rPr>
          <w:snapToGrid w:val="0"/>
          <w:spacing w:val="0"/>
          <w:kern w:val="24"/>
          <w:szCs w:val="24"/>
        </w:rPr>
        <w:t>厂址选择</w:t>
      </w:r>
      <w:r>
        <w:rPr>
          <w:color w:val="000000"/>
        </w:rPr>
        <w:t>不得占用国家确定的水土保持长期定位观测站</w:t>
      </w:r>
      <w:r>
        <w:rPr>
          <w:rFonts w:hint="eastAsia"/>
          <w:color w:val="000000"/>
        </w:rPr>
        <w:t>，</w:t>
      </w:r>
      <w:r>
        <w:rPr>
          <w:snapToGrid w:val="0"/>
          <w:spacing w:val="0"/>
          <w:kern w:val="24"/>
          <w:szCs w:val="24"/>
        </w:rPr>
        <w:t>不应对现有土地和植被的水土保持功能造成破坏。</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 xml:space="preserve">2.2.5 </w:t>
      </w:r>
      <w:r>
        <w:rPr>
          <w:snapToGrid w:val="0"/>
          <w:spacing w:val="0"/>
          <w:kern w:val="24"/>
          <w:szCs w:val="24"/>
        </w:rPr>
        <w:t>厂址应具有满足建设需要的工程地质条件、水文地质和环境地质条件。</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 xml:space="preserve">2.2.6 </w:t>
      </w:r>
      <w:r>
        <w:rPr>
          <w:snapToGrid w:val="0"/>
          <w:spacing w:val="0"/>
          <w:kern w:val="24"/>
          <w:szCs w:val="24"/>
        </w:rPr>
        <w:t>下列地段和地区严禁选为厂址：</w:t>
      </w:r>
    </w:p>
    <w:p>
      <w:pPr>
        <w:snapToGrid w:val="0"/>
        <w:spacing w:line="420" w:lineRule="exact"/>
        <w:ind w:firstLine="460" w:firstLineChars="200"/>
        <w:rPr>
          <w:color w:val="000000"/>
        </w:rPr>
      </w:pPr>
      <w:r>
        <w:rPr>
          <w:color w:val="000000"/>
        </w:rPr>
        <w:t>1  全新世活动断裂和抗震设防烈度高于9度的地震区，受海啸或湖涌危害的地区；</w:t>
      </w:r>
    </w:p>
    <w:p>
      <w:pPr>
        <w:snapToGrid w:val="0"/>
        <w:spacing w:line="420" w:lineRule="exact"/>
        <w:ind w:firstLine="460" w:firstLineChars="200"/>
        <w:rPr>
          <w:i/>
          <w:color w:val="000000"/>
        </w:rPr>
      </w:pPr>
      <w:r>
        <w:rPr>
          <w:color w:val="000000"/>
        </w:rPr>
        <w:t>2</w:t>
      </w:r>
      <w:r>
        <w:rPr>
          <w:b/>
          <w:color w:val="000000"/>
        </w:rPr>
        <w:t xml:space="preserve">  </w:t>
      </w:r>
      <w:r>
        <w:rPr>
          <w:rFonts w:hint="eastAsia"/>
          <w:color w:val="000000"/>
        </w:rPr>
        <w:t>国务院、国务院有关主管部门、省、自治区、直辖市人民政府</w:t>
      </w:r>
      <w:r>
        <w:rPr>
          <w:color w:val="000000"/>
        </w:rPr>
        <w:t>划定的或城市规划确定的生活居住区、文教区、水源保护区、名胜古迹、疗养区、自然保护区、风景名胜区和其它需要保护的区域；</w:t>
      </w:r>
    </w:p>
    <w:p>
      <w:pPr>
        <w:snapToGrid w:val="0"/>
        <w:spacing w:line="420" w:lineRule="exact"/>
        <w:ind w:firstLine="460" w:firstLineChars="200"/>
        <w:rPr>
          <w:color w:val="000000"/>
        </w:rPr>
      </w:pPr>
      <w:r>
        <w:rPr>
          <w:color w:val="000000"/>
        </w:rPr>
        <w:t>3  具有开采价值的矿床上；</w:t>
      </w:r>
    </w:p>
    <w:p>
      <w:pPr>
        <w:snapToGrid w:val="0"/>
        <w:spacing w:line="420" w:lineRule="exact"/>
        <w:ind w:firstLine="460" w:firstLineChars="200"/>
        <w:rPr>
          <w:color w:val="000000"/>
        </w:rPr>
      </w:pPr>
      <w:r>
        <w:rPr>
          <w:color w:val="000000"/>
        </w:rPr>
        <w:t>4  供水水源的卫生保护区；</w:t>
      </w:r>
    </w:p>
    <w:p>
      <w:pPr>
        <w:snapToGrid w:val="0"/>
        <w:spacing w:line="420" w:lineRule="exact"/>
        <w:ind w:firstLine="460" w:firstLineChars="200"/>
        <w:rPr>
          <w:color w:val="000000"/>
        </w:rPr>
      </w:pPr>
      <w:r>
        <w:rPr>
          <w:color w:val="000000"/>
        </w:rPr>
        <w:t>5</w:t>
      </w:r>
      <w:r>
        <w:rPr>
          <w:b/>
          <w:color w:val="000000"/>
        </w:rPr>
        <w:t xml:space="preserve">  </w:t>
      </w:r>
      <w:r>
        <w:rPr>
          <w:rFonts w:hint="eastAsia"/>
          <w:color w:val="000000"/>
        </w:rPr>
        <w:t>存在</w:t>
      </w:r>
      <w:r>
        <w:rPr>
          <w:color w:val="000000"/>
        </w:rPr>
        <w:t>泥石流、滑坡、流沙、溶洞等直接危害的地段；</w:t>
      </w:r>
    </w:p>
    <w:p>
      <w:pPr>
        <w:snapToGrid w:val="0"/>
        <w:spacing w:line="420" w:lineRule="exact"/>
        <w:ind w:firstLine="460" w:firstLineChars="200"/>
        <w:rPr>
          <w:color w:val="000000"/>
        </w:rPr>
      </w:pPr>
      <w:r>
        <w:rPr>
          <w:color w:val="000000"/>
        </w:rPr>
        <w:t>6  采矿陷落（错动）区地表界限内；</w:t>
      </w:r>
    </w:p>
    <w:p>
      <w:pPr>
        <w:snapToGrid w:val="0"/>
        <w:spacing w:line="420" w:lineRule="exact"/>
        <w:ind w:firstLine="460" w:firstLineChars="200"/>
        <w:rPr>
          <w:color w:val="000000"/>
        </w:rPr>
      </w:pPr>
      <w:r>
        <w:rPr>
          <w:color w:val="000000"/>
        </w:rPr>
        <w:t>7  爆破危险区界限内；</w:t>
      </w:r>
    </w:p>
    <w:p>
      <w:pPr>
        <w:snapToGrid w:val="0"/>
        <w:spacing w:line="420" w:lineRule="exact"/>
        <w:ind w:firstLine="460" w:firstLineChars="200"/>
        <w:rPr>
          <w:color w:val="000000"/>
        </w:rPr>
      </w:pPr>
      <w:r>
        <w:rPr>
          <w:color w:val="000000"/>
        </w:rPr>
        <w:t>8  经安全评估存在风险的水库、尾矿库、废物堆场的下游以及堤坝决溃时可能淹没的地区；</w:t>
      </w:r>
    </w:p>
    <w:p>
      <w:pPr>
        <w:snapToGrid w:val="0"/>
        <w:spacing w:line="420" w:lineRule="exact"/>
        <w:ind w:firstLine="460" w:firstLineChars="200"/>
        <w:rPr>
          <w:color w:val="000000"/>
        </w:rPr>
      </w:pPr>
      <w:r>
        <w:rPr>
          <w:color w:val="000000"/>
        </w:rPr>
        <w:t>9  对飞机起落、电台通讯、电视传播、雷达导航和重要的天文、气象、地震观察以及重要军事设施等有影响的范围内。</w:t>
      </w:r>
    </w:p>
    <w:p>
      <w:pPr>
        <w:pStyle w:val="5"/>
        <w:numPr>
          <w:ilvl w:val="0"/>
          <w:numId w:val="0"/>
        </w:numPr>
        <w:spacing w:before="312" w:beforeLines="100" w:after="312" w:afterLines="100"/>
        <w:jc w:val="center"/>
        <w:rPr>
          <w:snapToGrid w:val="0"/>
          <w:kern w:val="24"/>
          <w:sz w:val="28"/>
          <w:szCs w:val="28"/>
        </w:rPr>
      </w:pPr>
      <w:bookmarkStart w:id="5" w:name="_Toc46760798"/>
      <w:r>
        <w:rPr>
          <w:snapToGrid w:val="0"/>
          <w:kern w:val="24"/>
          <w:sz w:val="28"/>
          <w:szCs w:val="28"/>
        </w:rPr>
        <w:t>2.</w:t>
      </w:r>
      <w:r>
        <w:rPr>
          <w:rFonts w:hint="eastAsia"/>
          <w:snapToGrid w:val="0"/>
          <w:kern w:val="24"/>
          <w:sz w:val="28"/>
          <w:szCs w:val="28"/>
        </w:rPr>
        <w:t>3 总平面布置和竖向布置</w:t>
      </w:r>
      <w:bookmarkEnd w:id="5"/>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2.3.1</w:t>
      </w:r>
      <w:r>
        <w:rPr>
          <w:snapToGrid w:val="0"/>
          <w:spacing w:val="0"/>
          <w:kern w:val="24"/>
          <w:szCs w:val="24"/>
        </w:rPr>
        <w:t>产生有害气体、烟、雾、粉尘等有害物质的有色金属企业与居民区之间的防护距离应</w:t>
      </w:r>
      <w:r>
        <w:rPr>
          <w:rFonts w:hint="eastAsia"/>
          <w:snapToGrid w:val="0"/>
          <w:spacing w:val="0"/>
          <w:kern w:val="24"/>
          <w:szCs w:val="24"/>
        </w:rPr>
        <w:t>根据</w:t>
      </w:r>
      <w:r>
        <w:rPr>
          <w:snapToGrid w:val="0"/>
          <w:spacing w:val="0"/>
          <w:kern w:val="24"/>
          <w:szCs w:val="24"/>
        </w:rPr>
        <w:t>下列</w:t>
      </w:r>
      <w:r>
        <w:rPr>
          <w:rFonts w:hint="eastAsia"/>
          <w:snapToGrid w:val="0"/>
          <w:spacing w:val="0"/>
          <w:kern w:val="24"/>
          <w:szCs w:val="24"/>
        </w:rPr>
        <w:t>内容确</w:t>
      </w:r>
      <w:r>
        <w:rPr>
          <w:snapToGrid w:val="0"/>
          <w:spacing w:val="0"/>
          <w:kern w:val="24"/>
          <w:szCs w:val="24"/>
        </w:rPr>
        <w:t>定：</w:t>
      </w:r>
    </w:p>
    <w:p>
      <w:pPr>
        <w:snapToGrid w:val="0"/>
        <w:spacing w:line="360" w:lineRule="auto"/>
        <w:ind w:firstLine="460" w:firstLineChars="200"/>
        <w:rPr>
          <w:color w:val="000000"/>
        </w:rPr>
      </w:pPr>
      <w:r>
        <w:rPr>
          <w:color w:val="000000"/>
        </w:rPr>
        <w:t xml:space="preserve">1  </w:t>
      </w:r>
      <w:r>
        <w:rPr>
          <w:rFonts w:hint="eastAsia"/>
          <w:color w:val="000000"/>
        </w:rPr>
        <w:t>批复的环境影响评价结论；</w:t>
      </w:r>
    </w:p>
    <w:p>
      <w:pPr>
        <w:snapToGrid w:val="0"/>
        <w:spacing w:line="360" w:lineRule="auto"/>
        <w:ind w:firstLine="460" w:firstLineChars="200"/>
        <w:rPr>
          <w:color w:val="000000"/>
        </w:rPr>
      </w:pPr>
      <w:r>
        <w:rPr>
          <w:color w:val="000000"/>
        </w:rPr>
        <w:t xml:space="preserve">2  </w:t>
      </w:r>
      <w:r>
        <w:rPr>
          <w:rFonts w:hint="eastAsia"/>
          <w:color w:val="000000"/>
        </w:rPr>
        <w:t>《工业企业设计卫生标准》（</w:t>
      </w:r>
      <w:r>
        <w:rPr>
          <w:spacing w:val="0"/>
          <w:sz w:val="28"/>
          <w:szCs w:val="28"/>
        </w:rPr>
        <w:t>GBZ 1</w:t>
      </w:r>
      <w:r>
        <w:rPr>
          <w:rFonts w:hint="eastAsia"/>
          <w:spacing w:val="0"/>
          <w:sz w:val="28"/>
          <w:szCs w:val="28"/>
        </w:rPr>
        <w:t>）</w:t>
      </w:r>
      <w:r>
        <w:rPr>
          <w:rFonts w:hint="eastAsia"/>
          <w:color w:val="000000"/>
        </w:rPr>
        <w:t>要求的规定。</w:t>
      </w:r>
    </w:p>
    <w:p>
      <w:pPr>
        <w:tabs>
          <w:tab w:val="left" w:pos="2205"/>
          <w:tab w:val="center" w:pos="4465"/>
        </w:tabs>
        <w:spacing w:line="360" w:lineRule="auto"/>
        <w:ind w:firstLine="0"/>
        <w:jc w:val="both"/>
        <w:rPr>
          <w:color w:val="000000"/>
        </w:rPr>
      </w:pPr>
      <w:r>
        <w:rPr>
          <w:snapToGrid w:val="0"/>
          <w:spacing w:val="0"/>
          <w:kern w:val="24"/>
          <w:szCs w:val="24"/>
        </w:rPr>
        <w:t xml:space="preserve">2.3.2 </w:t>
      </w:r>
      <w:r>
        <w:rPr>
          <w:rFonts w:hint="eastAsia"/>
          <w:color w:val="000000"/>
        </w:rPr>
        <w:t>存在爆炸风险的生产厂房和仓库、储罐，与其他车间、相邻企业的厂房、外部设施的安全距离应符合现行国家标准《建筑设计防火规范》（</w:t>
      </w:r>
      <w:r>
        <w:rPr>
          <w:color w:val="000000"/>
        </w:rPr>
        <w:t>GB50016</w:t>
      </w:r>
      <w:r>
        <w:rPr>
          <w:rFonts w:hint="eastAsia"/>
          <w:color w:val="000000"/>
        </w:rPr>
        <w:t>）、《民用爆炸物品工程设计安全标准》（</w:t>
      </w:r>
      <w:r>
        <w:rPr>
          <w:color w:val="000000"/>
        </w:rPr>
        <w:t>GB50089</w:t>
      </w:r>
      <w:r>
        <w:rPr>
          <w:rFonts w:hint="eastAsia"/>
          <w:color w:val="000000"/>
        </w:rPr>
        <w:t>）和《小型民用爆炸物品储存库安全规范》（</w:t>
      </w:r>
      <w:r>
        <w:rPr>
          <w:color w:val="000000"/>
        </w:rPr>
        <w:t>GA838</w:t>
      </w:r>
      <w:r>
        <w:rPr>
          <w:rFonts w:hint="eastAsia"/>
          <w:color w:val="000000"/>
        </w:rPr>
        <w:t>）的有关规定；</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2.3.3</w:t>
      </w:r>
      <w:r>
        <w:rPr>
          <w:rFonts w:hint="eastAsia"/>
          <w:snapToGrid w:val="0"/>
          <w:spacing w:val="0"/>
          <w:kern w:val="24"/>
          <w:szCs w:val="24"/>
        </w:rPr>
        <w:t>场地设计标高的确定，应符合下列规定：</w:t>
      </w:r>
    </w:p>
    <w:p>
      <w:pPr>
        <w:snapToGrid w:val="0"/>
        <w:spacing w:line="360" w:lineRule="auto"/>
        <w:ind w:firstLine="460" w:firstLineChars="200"/>
        <w:rPr>
          <w:color w:val="000000"/>
        </w:rPr>
      </w:pPr>
      <w:r>
        <w:rPr>
          <w:color w:val="000000"/>
        </w:rPr>
        <w:t xml:space="preserve">1  </w:t>
      </w:r>
      <w:r>
        <w:rPr>
          <w:rFonts w:hint="eastAsia"/>
          <w:color w:val="000000"/>
        </w:rPr>
        <w:t>场地设计标高应高于按照防洪标准确定洪水重现期的设计水位</w:t>
      </w:r>
      <w:r>
        <w:rPr>
          <w:color w:val="000000"/>
        </w:rPr>
        <w:t>0.5m</w:t>
      </w:r>
      <w:r>
        <w:rPr>
          <w:rFonts w:hint="eastAsia"/>
          <w:color w:val="000000"/>
        </w:rPr>
        <w:t>，当有波浪侵袭和壅水现象时，尚应加上波浪侵袭高度和壅水高度；</w:t>
      </w:r>
    </w:p>
    <w:p>
      <w:pPr>
        <w:snapToGrid w:val="0"/>
        <w:spacing w:line="360" w:lineRule="auto"/>
        <w:ind w:firstLine="460" w:firstLineChars="200"/>
        <w:rPr>
          <w:color w:val="000000"/>
        </w:rPr>
      </w:pPr>
      <w:r>
        <w:rPr>
          <w:color w:val="000000"/>
        </w:rPr>
        <w:t xml:space="preserve"> 2  </w:t>
      </w:r>
      <w:r>
        <w:rPr>
          <w:rFonts w:hint="eastAsia"/>
          <w:color w:val="000000"/>
        </w:rPr>
        <w:t>场地设计标高应高于厂区周围汇水区域内的设计频率内涝水位；否则，应设置防洪、防潮堤和采取防、排内涝水措施。</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2.3.4</w:t>
      </w:r>
      <w:r>
        <w:rPr>
          <w:snapToGrid w:val="0"/>
          <w:spacing w:val="0"/>
          <w:kern w:val="24"/>
          <w:szCs w:val="24"/>
        </w:rPr>
        <w:t>管线内介质具有毒性、易燃、易爆性质时，严禁穿越与管线无关的建筑、生产装置或贮罐区。</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2.3.5</w:t>
      </w:r>
      <w:r>
        <w:rPr>
          <w:snapToGrid w:val="0"/>
          <w:spacing w:val="0"/>
          <w:kern w:val="24"/>
          <w:szCs w:val="24"/>
        </w:rPr>
        <w:t xml:space="preserve"> 下列管线严禁共沟敷设：</w:t>
      </w:r>
    </w:p>
    <w:p>
      <w:pPr>
        <w:snapToGrid w:val="0"/>
        <w:spacing w:line="420" w:lineRule="exact"/>
        <w:ind w:firstLine="460" w:firstLineChars="200"/>
        <w:rPr>
          <w:color w:val="000000"/>
        </w:rPr>
      </w:pPr>
      <w:r>
        <w:rPr>
          <w:color w:val="000000"/>
        </w:rPr>
        <w:t>1  可燃气体管、易燃液体管及易爆、有毒、有腐蚀性介质的管线；</w:t>
      </w:r>
    </w:p>
    <w:p>
      <w:pPr>
        <w:snapToGrid w:val="0"/>
        <w:spacing w:line="420" w:lineRule="exact"/>
        <w:ind w:firstLine="460" w:firstLineChars="200"/>
        <w:rPr>
          <w:color w:val="000000"/>
        </w:rPr>
      </w:pPr>
      <w:r>
        <w:rPr>
          <w:color w:val="000000"/>
        </w:rPr>
        <w:t>2  氧气管与易燃、可燃液体管；</w:t>
      </w:r>
    </w:p>
    <w:p>
      <w:pPr>
        <w:snapToGrid w:val="0"/>
        <w:spacing w:line="420" w:lineRule="exact"/>
        <w:ind w:firstLine="460" w:firstLineChars="200"/>
        <w:rPr>
          <w:color w:val="000000"/>
        </w:rPr>
      </w:pPr>
      <w:r>
        <w:rPr>
          <w:color w:val="000000"/>
        </w:rPr>
        <w:t>3  消防水管与火灾危险性属于甲、乙、丙类的液体、易燃</w:t>
      </w:r>
      <w:r>
        <w:rPr>
          <w:rFonts w:hint="eastAsia"/>
          <w:color w:val="000000"/>
        </w:rPr>
        <w:t>、</w:t>
      </w:r>
      <w:r>
        <w:rPr>
          <w:color w:val="000000"/>
        </w:rPr>
        <w:t>易爆气体、可燃气体、助燃气体、毒性气体和液体以及腐蚀性介质管线；</w:t>
      </w:r>
    </w:p>
    <w:p>
      <w:pPr>
        <w:snapToGrid w:val="0"/>
        <w:spacing w:line="420" w:lineRule="exact"/>
        <w:ind w:firstLine="460" w:firstLineChars="200"/>
        <w:rPr>
          <w:color w:val="000000"/>
        </w:rPr>
      </w:pPr>
      <w:r>
        <w:rPr>
          <w:color w:val="000000"/>
        </w:rPr>
        <w:t>4  通信电缆、电力电缆与热力管线、可燃（易爆）气体管、易燃液体管及有腐蚀性介质的管线。</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2.3.6</w:t>
      </w:r>
      <w:r>
        <w:rPr>
          <w:snapToGrid w:val="0"/>
          <w:spacing w:val="0"/>
          <w:kern w:val="24"/>
          <w:szCs w:val="24"/>
        </w:rPr>
        <w:t>架空电力线路不应跨越生产火灾危险性属于甲、乙类的建（构）筑物</w:t>
      </w:r>
      <w:r>
        <w:rPr>
          <w:rFonts w:hint="eastAsia"/>
          <w:snapToGrid w:val="0"/>
          <w:spacing w:val="0"/>
          <w:kern w:val="24"/>
          <w:szCs w:val="24"/>
        </w:rPr>
        <w:t xml:space="preserve">和 </w:t>
      </w:r>
      <w:r>
        <w:rPr>
          <w:snapToGrid w:val="0"/>
          <w:spacing w:val="0"/>
          <w:kern w:val="24"/>
          <w:szCs w:val="24"/>
        </w:rPr>
        <w:t>甲、乙、丙类液体及可燃、易燃气体储罐区。</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2.3.7运送</w:t>
      </w:r>
      <w:r>
        <w:rPr>
          <w:snapToGrid w:val="0"/>
          <w:spacing w:val="0"/>
          <w:kern w:val="24"/>
          <w:szCs w:val="24"/>
        </w:rPr>
        <w:t>铝、镁等金属液体车辆</w:t>
      </w:r>
      <w:r>
        <w:rPr>
          <w:rFonts w:hint="eastAsia"/>
          <w:snapToGrid w:val="0"/>
          <w:spacing w:val="0"/>
          <w:kern w:val="24"/>
          <w:szCs w:val="24"/>
        </w:rPr>
        <w:t>通过</w:t>
      </w:r>
      <w:r>
        <w:rPr>
          <w:snapToGrid w:val="0"/>
          <w:spacing w:val="0"/>
          <w:kern w:val="24"/>
          <w:szCs w:val="24"/>
        </w:rPr>
        <w:t>的道路，纵坡不应大于6%。</w:t>
      </w:r>
    </w:p>
    <w:p>
      <w:pPr>
        <w:pStyle w:val="5"/>
        <w:numPr>
          <w:ilvl w:val="0"/>
          <w:numId w:val="0"/>
        </w:numPr>
        <w:spacing w:before="312" w:beforeLines="100" w:after="312" w:afterLines="100"/>
        <w:jc w:val="center"/>
        <w:rPr>
          <w:snapToGrid w:val="0"/>
          <w:kern w:val="24"/>
          <w:sz w:val="28"/>
          <w:szCs w:val="28"/>
        </w:rPr>
      </w:pPr>
      <w:bookmarkStart w:id="6" w:name="_Toc46760799"/>
      <w:r>
        <w:rPr>
          <w:rFonts w:hint="eastAsia"/>
          <w:snapToGrid w:val="0"/>
          <w:kern w:val="24"/>
          <w:sz w:val="28"/>
          <w:szCs w:val="28"/>
        </w:rPr>
        <w:t>2.4 安全职业健康和环保设施</w:t>
      </w:r>
      <w:bookmarkEnd w:id="6"/>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2.4.1安全设施、消防设施、</w:t>
      </w:r>
      <w:r>
        <w:rPr>
          <w:snapToGrid w:val="0"/>
          <w:spacing w:val="0"/>
          <w:kern w:val="24"/>
          <w:szCs w:val="24"/>
        </w:rPr>
        <w:t>职业病危害防护设施、</w:t>
      </w:r>
      <w:r>
        <w:rPr>
          <w:rFonts w:hint="eastAsia"/>
          <w:snapToGrid w:val="0"/>
          <w:spacing w:val="0"/>
          <w:kern w:val="24"/>
          <w:szCs w:val="24"/>
        </w:rPr>
        <w:t>环境保护设施等配套设施必须</w:t>
      </w:r>
      <w:r>
        <w:rPr>
          <w:snapToGrid w:val="0"/>
          <w:spacing w:val="0"/>
          <w:kern w:val="24"/>
          <w:szCs w:val="24"/>
        </w:rPr>
        <w:t>与主体工程同时设计，同时施工，同时投入生产使用。</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2.4.2 熔炼保温和浇注设备，如熔炼炉、保温炉、倾翻炉、浇注机和流槽等设备在生产流程中，应设置熔融金属紧急排放和应急储存的设施；这些设备正上方不应设置存在滴、漏水隐患的设施。</w:t>
      </w:r>
    </w:p>
    <w:p>
      <w:pPr>
        <w:tabs>
          <w:tab w:val="left" w:pos="2205"/>
          <w:tab w:val="center" w:pos="4465"/>
        </w:tabs>
        <w:spacing w:line="360" w:lineRule="auto"/>
        <w:ind w:firstLine="0"/>
        <w:jc w:val="both"/>
        <w:rPr>
          <w:rFonts w:asciiTheme="minorEastAsia" w:hAnsiTheme="minorEastAsia" w:eastAsiaTheme="minorEastAsia"/>
          <w:szCs w:val="24"/>
        </w:rPr>
      </w:pPr>
      <w:r>
        <w:rPr>
          <w:snapToGrid w:val="0"/>
          <w:spacing w:val="0"/>
          <w:kern w:val="24"/>
          <w:szCs w:val="24"/>
        </w:rPr>
        <w:t xml:space="preserve">2.4.3 </w:t>
      </w:r>
      <w:r>
        <w:rPr>
          <w:rFonts w:asciiTheme="minorEastAsia" w:hAnsiTheme="minorEastAsia" w:eastAsiaTheme="minorEastAsia"/>
          <w:szCs w:val="24"/>
        </w:rPr>
        <w:t>倾动式</w:t>
      </w:r>
      <w:r>
        <w:rPr>
          <w:rFonts w:hint="eastAsia" w:asciiTheme="minorEastAsia" w:hAnsiTheme="minorEastAsia" w:eastAsiaTheme="minorEastAsia"/>
          <w:szCs w:val="24"/>
        </w:rPr>
        <w:t>熔炼炉、保温</w:t>
      </w:r>
      <w:r>
        <w:rPr>
          <w:rFonts w:asciiTheme="minorEastAsia" w:hAnsiTheme="minorEastAsia" w:eastAsiaTheme="minorEastAsia"/>
          <w:szCs w:val="24"/>
        </w:rPr>
        <w:t>炉的液压驱动装置，必须具有紧急停止时炉体能自动倾动到安全位置的功能。</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snapToGrid w:val="0"/>
          <w:spacing w:val="0"/>
          <w:kern w:val="24"/>
          <w:szCs w:val="24"/>
        </w:rPr>
        <w:t>4</w:t>
      </w:r>
      <w:r>
        <w:rPr>
          <w:rFonts w:hint="eastAsia"/>
          <w:snapToGrid w:val="0"/>
          <w:spacing w:val="0"/>
          <w:kern w:val="24"/>
          <w:szCs w:val="24"/>
        </w:rPr>
        <w:t xml:space="preserve"> 高温工作的铸造机、加热炉及水冷元件应设置应急冷却水源等冷却应急处置措施。</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 xml:space="preserve">2.4.5 </w:t>
      </w:r>
      <w:r>
        <w:rPr>
          <w:rFonts w:hint="eastAsia" w:asciiTheme="minorEastAsia" w:hAnsiTheme="minorEastAsia" w:eastAsiaTheme="minorEastAsia"/>
          <w:szCs w:val="24"/>
        </w:rPr>
        <w:t>铸锭锯切机和铸锭铣面机应设置收屑集尘装置。</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snapToGrid w:val="0"/>
          <w:spacing w:val="0"/>
          <w:kern w:val="24"/>
          <w:szCs w:val="24"/>
        </w:rPr>
        <w:t>6</w:t>
      </w:r>
      <w:r>
        <w:rPr>
          <w:rFonts w:hint="eastAsia"/>
          <w:snapToGrid w:val="0"/>
          <w:spacing w:val="0"/>
          <w:kern w:val="24"/>
          <w:szCs w:val="24"/>
        </w:rPr>
        <w:t xml:space="preserve"> 吊运高温熔融金属及渣的起重机应符合冶金起重机的相关要求。</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snapToGrid w:val="0"/>
          <w:spacing w:val="0"/>
          <w:kern w:val="24"/>
          <w:szCs w:val="24"/>
        </w:rPr>
        <w:t>7</w:t>
      </w:r>
      <w:r>
        <w:rPr>
          <w:rFonts w:hint="eastAsia"/>
          <w:snapToGrid w:val="0"/>
          <w:spacing w:val="0"/>
          <w:kern w:val="24"/>
          <w:szCs w:val="24"/>
        </w:rPr>
        <w:t xml:space="preserve"> 高温熔融金属熔炼、保温、运输、吊运过程中，应当采取防止泄露、喷溅、爆炸伤人的安全措施，其影响区域不得有非生产性积水和易燃易爆物品。</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进行高温熔融金属吊运时，吊罐（包）与大型槽体、高压设备、高压管路、压力容器的安全距离应当符合有关国家标准或者行业标准的规定，并采取有效的防护措施。</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高温熔融金属运输专用路线，应当避开煤气、氧气、氢气、天然气、水管等管道及电缆；确需通过的，应与管道、电缆之间保持足够的安全距离，并采取有效的隔热措施。</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snapToGrid w:val="0"/>
          <w:spacing w:val="0"/>
          <w:kern w:val="24"/>
          <w:szCs w:val="24"/>
        </w:rPr>
        <w:t xml:space="preserve">8 </w:t>
      </w:r>
      <w:r>
        <w:rPr>
          <w:rFonts w:hint="eastAsia"/>
          <w:snapToGrid w:val="0"/>
          <w:spacing w:val="0"/>
          <w:kern w:val="24"/>
          <w:szCs w:val="24"/>
        </w:rPr>
        <w:t>操作室、会议室、活动室、休息室、更衣室等场所不得设置在高温熔融金属吊运的影响范围内。控制（操作、值班）室不应设置在受炽热烘烤、熔体喷溅、明火作用的区域，当具有爆炸危险时，尚应设置有效的防爆设施； 控制（操作、值班）室的安全出口（含通道）应便捷通畅，避开炽热、喷溅、明火直接作用的区域；对于疏散难度较大或者建筑面积大于60m</w:t>
      </w:r>
      <w:r>
        <w:rPr>
          <w:rFonts w:hint="eastAsia"/>
          <w:snapToGrid w:val="0"/>
          <w:spacing w:val="0"/>
          <w:kern w:val="24"/>
          <w:szCs w:val="24"/>
          <w:vertAlign w:val="superscript"/>
        </w:rPr>
        <w:t>2</w:t>
      </w:r>
      <w:r>
        <w:rPr>
          <w:rFonts w:hint="eastAsia"/>
          <w:snapToGrid w:val="0"/>
          <w:spacing w:val="0"/>
          <w:kern w:val="24"/>
          <w:szCs w:val="24"/>
        </w:rPr>
        <w:t>的控制（操作、值班）室，其安全出口不应少于2个。</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snapToGrid w:val="0"/>
          <w:spacing w:val="0"/>
          <w:kern w:val="24"/>
          <w:szCs w:val="24"/>
        </w:rPr>
        <w:t>9</w:t>
      </w:r>
      <w:r>
        <w:rPr>
          <w:rFonts w:hint="eastAsia"/>
          <w:snapToGrid w:val="0"/>
          <w:spacing w:val="0"/>
          <w:kern w:val="24"/>
          <w:szCs w:val="24"/>
        </w:rPr>
        <w:t xml:space="preserve"> 采用煤气（天然气、液化气等可燃气体）作为燃料的熔炼炉、加热炉、时效炉、退火炉等设备在可能发生泄露、聚集的场所应设置固定式检测报警仪和安全警示标志，并按照相关规定采取有效、可靠的防火、防爆和防泄漏措施。烧嘴等燃烧装置，须设置防突然熄火或点火失败的快速切断阀。</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snapToGrid w:val="0"/>
          <w:spacing w:val="0"/>
          <w:kern w:val="24"/>
          <w:szCs w:val="24"/>
        </w:rPr>
        <w:t>10</w:t>
      </w:r>
      <w:r>
        <w:rPr>
          <w:rFonts w:hint="eastAsia"/>
          <w:snapToGrid w:val="0"/>
          <w:spacing w:val="0"/>
          <w:kern w:val="24"/>
          <w:szCs w:val="24"/>
        </w:rPr>
        <w:t xml:space="preserve"> 对于逸散粉尘的生产过程，应对产尘设备采取密闭措施；设置适宜的局部排风措施对尘源进行控制；生产工艺和粉尘性质可采取湿式作业的，应采取湿法抑尘。当湿式作业仍不能满足卫生要求时，应采用其他通风、除尘方式。</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snapToGrid w:val="0"/>
          <w:spacing w:val="0"/>
          <w:kern w:val="24"/>
          <w:szCs w:val="24"/>
        </w:rPr>
        <w:t>11</w:t>
      </w:r>
      <w:r>
        <w:rPr>
          <w:rFonts w:hint="eastAsia"/>
          <w:snapToGrid w:val="0"/>
          <w:spacing w:val="0"/>
          <w:kern w:val="24"/>
          <w:szCs w:val="24"/>
        </w:rPr>
        <w:t xml:space="preserve"> 铝、镁、钛等金属加工过程中产生的金属粉尘、氧化物粉尘，以及静电粉末喷涂过程中产生的粉尘的区域，必须设置通风、除尘系统。有燃爆危险的除尘系统应采取防火、防爆措施。</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2.4.1</w:t>
      </w:r>
      <w:r>
        <w:rPr>
          <w:snapToGrid w:val="0"/>
          <w:spacing w:val="0"/>
          <w:kern w:val="24"/>
          <w:szCs w:val="24"/>
        </w:rPr>
        <w:t>2</w:t>
      </w:r>
      <w:r>
        <w:rPr>
          <w:rFonts w:hint="eastAsia"/>
          <w:snapToGrid w:val="0"/>
          <w:spacing w:val="0"/>
          <w:kern w:val="24"/>
          <w:szCs w:val="24"/>
        </w:rPr>
        <w:t xml:space="preserve"> 处理有爆炸危险性粉尘的干式除尘器应设置在负压段，并应符合下列规定：</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（1）应采用防爆型布袋除尘器，且应采用抗静电并阻燃滤料。</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（2）应设置泄压装置。</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（3）应设置安全联锁装置或遥控装置，当发生爆炸危险时应切断所有电机电源。</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 xml:space="preserve">2.4.13 </w:t>
      </w:r>
      <w:r>
        <w:rPr>
          <w:rFonts w:hint="eastAsia"/>
          <w:snapToGrid w:val="0"/>
          <w:spacing w:val="0"/>
          <w:kern w:val="24"/>
          <w:szCs w:val="24"/>
        </w:rPr>
        <w:t>静电粉末喷涂回收的漆、粉应回收利用。</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2.4.1</w:t>
      </w:r>
      <w:r>
        <w:rPr>
          <w:snapToGrid w:val="0"/>
          <w:spacing w:val="0"/>
          <w:kern w:val="24"/>
          <w:szCs w:val="24"/>
        </w:rPr>
        <w:t>4</w:t>
      </w:r>
      <w:r>
        <w:rPr>
          <w:rFonts w:hint="eastAsia"/>
          <w:snapToGrid w:val="0"/>
          <w:spacing w:val="0"/>
          <w:kern w:val="24"/>
          <w:szCs w:val="24"/>
        </w:rPr>
        <w:t xml:space="preserve"> 有爆炸危险的厂房或厂房内有爆炸危险的部位应设置泄压设施。</w:t>
      </w:r>
    </w:p>
    <w:p>
      <w:pPr>
        <w:tabs>
          <w:tab w:val="left" w:pos="2205"/>
          <w:tab w:val="center" w:pos="4465"/>
        </w:tabs>
        <w:spacing w:line="360" w:lineRule="auto"/>
        <w:ind w:firstLine="0"/>
        <w:jc w:val="both"/>
        <w:rPr>
          <w:strike/>
          <w:snapToGrid w:val="0"/>
          <w:spacing w:val="0"/>
          <w:kern w:val="24"/>
          <w:szCs w:val="24"/>
        </w:rPr>
      </w:pPr>
      <w:r>
        <w:rPr>
          <w:snapToGrid w:val="0"/>
          <w:spacing w:val="0"/>
          <w:kern w:val="24"/>
          <w:szCs w:val="24"/>
        </w:rPr>
        <w:t xml:space="preserve">2.4.15 </w:t>
      </w:r>
      <w:r>
        <w:rPr>
          <w:rFonts w:hint="eastAsia"/>
          <w:snapToGrid w:val="0"/>
          <w:spacing w:val="0"/>
          <w:kern w:val="24"/>
          <w:szCs w:val="24"/>
        </w:rPr>
        <w:t>在使用酸、碱的作业场所，应当采取防止人员灼伤的措施，并设置安全喷淋洗涤设施。</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2.4.1</w:t>
      </w:r>
      <w:r>
        <w:rPr>
          <w:snapToGrid w:val="0"/>
          <w:spacing w:val="0"/>
          <w:kern w:val="24"/>
          <w:szCs w:val="24"/>
        </w:rPr>
        <w:t>6</w:t>
      </w:r>
      <w:r>
        <w:rPr>
          <w:rFonts w:hint="eastAsia"/>
          <w:snapToGrid w:val="0"/>
          <w:spacing w:val="0"/>
          <w:kern w:val="24"/>
          <w:szCs w:val="24"/>
        </w:rPr>
        <w:t xml:space="preserve"> 使用（产生）氨气（液氨）、液氯等介质的厂房（场所），其防火设计应符合以下规定：</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（1）必须设置气体浓度监测及报警装置。</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（2）使用的生产设备及电气应选择防爆型。</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（3）应有良好的通风条件。</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2.4.1</w:t>
      </w:r>
      <w:r>
        <w:rPr>
          <w:snapToGrid w:val="0"/>
          <w:spacing w:val="0"/>
          <w:kern w:val="24"/>
          <w:szCs w:val="24"/>
        </w:rPr>
        <w:t>7</w:t>
      </w:r>
      <w:r>
        <w:rPr>
          <w:rFonts w:hint="eastAsia"/>
          <w:snapToGrid w:val="0"/>
          <w:spacing w:val="0"/>
          <w:kern w:val="24"/>
          <w:szCs w:val="24"/>
        </w:rPr>
        <w:t xml:space="preserve"> 贮存和使用含重金属的液体或液氯、酸、碱等有害化学品的场所（反应槽、罐、池、釜和储液罐、酸洗槽、碱洗槽等）必须设置围堰、事故池。围堰、地面及事故池应防渗、防腐，露天场所应防雨。并应设置环境风险防范和应急处理设施。</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2.4.1</w:t>
      </w:r>
      <w:r>
        <w:rPr>
          <w:snapToGrid w:val="0"/>
          <w:spacing w:val="0"/>
          <w:kern w:val="24"/>
          <w:szCs w:val="24"/>
        </w:rPr>
        <w:t>8</w:t>
      </w:r>
      <w:r>
        <w:rPr>
          <w:rFonts w:hint="eastAsia"/>
          <w:snapToGrid w:val="0"/>
          <w:spacing w:val="0"/>
          <w:kern w:val="24"/>
          <w:szCs w:val="24"/>
        </w:rPr>
        <w:t xml:space="preserve"> 露天设置的可燃气（液）体的钢质储罐，必须设置防雷接地装置，并应符合下列规定：</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（1）避雷针、线的保护范围应包括整个罐体。</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（2）装有阻火器的甲、乙类液体地上固定顶罐，当顶板厚度小于4mm时，应装设避雷针、线。</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（3）可燃气体储罐、丙类液体储罐可不另设避雷针、线，但必须设防感应雷接地设施。</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（4）罐顶设有放散管的可燃气体储罐应设避雷针。</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2.4.1</w:t>
      </w:r>
      <w:r>
        <w:rPr>
          <w:snapToGrid w:val="0"/>
          <w:spacing w:val="0"/>
          <w:kern w:val="24"/>
          <w:szCs w:val="24"/>
        </w:rPr>
        <w:t>9</w:t>
      </w:r>
      <w:r>
        <w:rPr>
          <w:rFonts w:hint="eastAsia"/>
          <w:snapToGrid w:val="0"/>
          <w:spacing w:val="0"/>
          <w:kern w:val="24"/>
          <w:szCs w:val="24"/>
        </w:rPr>
        <w:t xml:space="preserve"> </w:t>
      </w:r>
      <w:r>
        <w:rPr>
          <w:snapToGrid w:val="0"/>
          <w:spacing w:val="0"/>
          <w:kern w:val="24"/>
          <w:szCs w:val="24"/>
        </w:rPr>
        <w:t>使用、贮存放射性同位素和</w:t>
      </w:r>
      <w:r>
        <w:fldChar w:fldCharType="begin"/>
      </w:r>
      <w:r>
        <w:instrText xml:space="preserve"> HYPERLINK "https://baike.baidu.com/item/%E5%B0%84%E7%BA%BF%E8%A3%85%E7%BD%AE" \t "_blank" </w:instrText>
      </w:r>
      <w:r>
        <w:fldChar w:fldCharType="separate"/>
      </w:r>
      <w:r>
        <w:rPr>
          <w:snapToGrid w:val="0"/>
          <w:spacing w:val="0"/>
          <w:kern w:val="24"/>
          <w:szCs w:val="24"/>
        </w:rPr>
        <w:t>射线装置</w:t>
      </w:r>
      <w:r>
        <w:rPr>
          <w:snapToGrid w:val="0"/>
          <w:spacing w:val="0"/>
          <w:kern w:val="24"/>
          <w:szCs w:val="24"/>
        </w:rPr>
        <w:fldChar w:fldCharType="end"/>
      </w:r>
      <w:r>
        <w:rPr>
          <w:snapToGrid w:val="0"/>
          <w:spacing w:val="0"/>
          <w:kern w:val="24"/>
          <w:szCs w:val="24"/>
        </w:rPr>
        <w:t>的场所</w:t>
      </w:r>
      <w:r>
        <w:rPr>
          <w:rFonts w:hint="eastAsia"/>
          <w:snapToGrid w:val="0"/>
          <w:spacing w:val="0"/>
          <w:kern w:val="24"/>
          <w:szCs w:val="24"/>
        </w:rPr>
        <w:t>（如轧机的X射线测厚仪区域）</w:t>
      </w:r>
      <w:r>
        <w:rPr>
          <w:snapToGrid w:val="0"/>
          <w:spacing w:val="0"/>
          <w:kern w:val="24"/>
          <w:szCs w:val="24"/>
        </w:rPr>
        <w:t>，应当按照国家有关规定设置明显的放射性标志，其入口处应当按照国家有关安全和防护标准的要求，设置安全和防护设施以及必要的防护安全联锁、报警装置或者工作信号。放射性装置的生产调试和使用场所，应当具有防止误操作、防止工作人员受到意外照射的安全措施。</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snapToGrid w:val="0"/>
          <w:spacing w:val="0"/>
          <w:kern w:val="24"/>
          <w:szCs w:val="24"/>
        </w:rPr>
        <w:t>.</w:t>
      </w:r>
      <w:r>
        <w:rPr>
          <w:rFonts w:hint="eastAsia"/>
          <w:snapToGrid w:val="0"/>
          <w:spacing w:val="0"/>
          <w:kern w:val="24"/>
          <w:szCs w:val="24"/>
        </w:rPr>
        <w:t>20</w:t>
      </w:r>
      <w:r>
        <w:rPr>
          <w:snapToGrid w:val="0"/>
          <w:spacing w:val="0"/>
          <w:kern w:val="24"/>
          <w:szCs w:val="24"/>
        </w:rPr>
        <w:t xml:space="preserve"> </w:t>
      </w:r>
      <w:r>
        <w:rPr>
          <w:rFonts w:hint="eastAsia"/>
          <w:snapToGrid w:val="0"/>
          <w:spacing w:val="0"/>
          <w:kern w:val="24"/>
          <w:szCs w:val="24"/>
        </w:rPr>
        <w:t>存在或</w:t>
      </w:r>
      <w:r>
        <w:rPr>
          <w:snapToGrid w:val="0"/>
          <w:spacing w:val="0"/>
          <w:kern w:val="24"/>
          <w:szCs w:val="24"/>
        </w:rPr>
        <w:t>可能发生急性职业病危害的有毒、有害的生产车间的布置</w:t>
      </w:r>
      <w:r>
        <w:rPr>
          <w:rFonts w:hint="eastAsia"/>
          <w:snapToGrid w:val="0"/>
          <w:spacing w:val="0"/>
          <w:kern w:val="24"/>
          <w:szCs w:val="24"/>
        </w:rPr>
        <w:t>，</w:t>
      </w:r>
      <w:r>
        <w:rPr>
          <w:snapToGrid w:val="0"/>
          <w:spacing w:val="0"/>
          <w:kern w:val="24"/>
          <w:szCs w:val="24"/>
        </w:rPr>
        <w:t>应设置与相应事故防范和应急救援相配套的设施及设备，并</w:t>
      </w:r>
      <w:r>
        <w:rPr>
          <w:rFonts w:hint="eastAsia"/>
          <w:snapToGrid w:val="0"/>
          <w:spacing w:val="0"/>
          <w:kern w:val="24"/>
          <w:szCs w:val="24"/>
        </w:rPr>
        <w:t>应设置</w:t>
      </w:r>
      <w:r>
        <w:rPr>
          <w:snapToGrid w:val="0"/>
          <w:spacing w:val="0"/>
          <w:kern w:val="24"/>
          <w:szCs w:val="24"/>
        </w:rPr>
        <w:t>应急通道</w:t>
      </w:r>
      <w:r>
        <w:rPr>
          <w:rFonts w:hint="eastAsia"/>
          <w:snapToGrid w:val="0"/>
          <w:spacing w:val="0"/>
          <w:kern w:val="24"/>
          <w:szCs w:val="24"/>
        </w:rPr>
        <w:t>和</w:t>
      </w:r>
      <w:r>
        <w:rPr>
          <w:snapToGrid w:val="0"/>
          <w:spacing w:val="0"/>
          <w:kern w:val="24"/>
          <w:szCs w:val="24"/>
        </w:rPr>
        <w:t>职业病危害警示标识。</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snapToGrid w:val="0"/>
          <w:spacing w:val="0"/>
          <w:kern w:val="24"/>
          <w:szCs w:val="24"/>
        </w:rPr>
        <w:t>2</w:t>
      </w:r>
      <w:r>
        <w:rPr>
          <w:rFonts w:hint="eastAsia"/>
          <w:snapToGrid w:val="0"/>
          <w:spacing w:val="0"/>
          <w:kern w:val="24"/>
          <w:szCs w:val="24"/>
        </w:rPr>
        <w:t>1</w:t>
      </w:r>
      <w:r>
        <w:rPr>
          <w:snapToGrid w:val="0"/>
          <w:spacing w:val="0"/>
          <w:kern w:val="24"/>
          <w:szCs w:val="24"/>
        </w:rPr>
        <w:t xml:space="preserve"> </w:t>
      </w:r>
      <w:r>
        <w:rPr>
          <w:rFonts w:hint="eastAsia"/>
          <w:snapToGrid w:val="0"/>
          <w:spacing w:val="0"/>
          <w:kern w:val="24"/>
          <w:szCs w:val="24"/>
        </w:rPr>
        <w:t>有色金属工业建设项目产生烟（粉）尘、二氧化硫、酸雾和其他有害气体的作业区，应设置通风净化装置；向大气环境排放时，应符合相应的排放标准。当烟气中二氧化硫、氮氧化物等浓度超过排放标准和污染物排放总量的要求，或烟气量超过相关单位产品基准排气量时，应设置脱硫、脱硝系统。</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snapToGrid w:val="0"/>
          <w:spacing w:val="0"/>
          <w:kern w:val="24"/>
          <w:szCs w:val="24"/>
        </w:rPr>
        <w:t>2</w:t>
      </w:r>
      <w:r>
        <w:rPr>
          <w:rFonts w:hint="eastAsia"/>
          <w:snapToGrid w:val="0"/>
          <w:spacing w:val="0"/>
          <w:kern w:val="24"/>
          <w:szCs w:val="24"/>
        </w:rPr>
        <w:t>2 含铍、铬、镉、砷、铅、镍等第一类污染物的废液及漂洗废水，应单独收集，并应回用或经处理达标后排放。</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2.4.2</w:t>
      </w:r>
      <w:r>
        <w:rPr>
          <w:rFonts w:hint="eastAsia"/>
          <w:snapToGrid w:val="0"/>
          <w:spacing w:val="0"/>
          <w:kern w:val="24"/>
          <w:szCs w:val="24"/>
        </w:rPr>
        <w:t>3</w:t>
      </w:r>
      <w:r>
        <w:rPr>
          <w:snapToGrid w:val="0"/>
          <w:spacing w:val="0"/>
          <w:kern w:val="24"/>
          <w:szCs w:val="24"/>
        </w:rPr>
        <w:t xml:space="preserve"> </w:t>
      </w:r>
      <w:r>
        <w:rPr>
          <w:rFonts w:hint="eastAsia"/>
          <w:snapToGrid w:val="0"/>
          <w:spacing w:val="0"/>
          <w:kern w:val="24"/>
          <w:szCs w:val="24"/>
        </w:rPr>
        <w:t>有色金属加工工程的主要生产设施建筑物的安全等级不应低于二级，建筑结构设计使用年限不应低于</w:t>
      </w:r>
      <w:r>
        <w:rPr>
          <w:snapToGrid w:val="0"/>
          <w:spacing w:val="0"/>
          <w:kern w:val="24"/>
          <w:szCs w:val="24"/>
        </w:rPr>
        <w:t>50</w:t>
      </w:r>
      <w:r>
        <w:rPr>
          <w:rFonts w:hint="eastAsia"/>
          <w:snapToGrid w:val="0"/>
          <w:spacing w:val="0"/>
          <w:kern w:val="24"/>
          <w:szCs w:val="24"/>
        </w:rPr>
        <w:t>年。</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2.4.24 有色金属加工工程的主要生产设施建筑物火灾危险性类别为丁类，当厂房中存在甲、乙、丙类火灾危险性类别区域时，应按照《建筑防火设计规范》GB50016）第3.1条对厂房的火灾危险性类别要求进行划分。</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2.4.25 有色金属加工工程的主要生产设施建筑物、仓库的耐火等级不应低于二级。</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2.4.26 大中型有色金属加工工程项目的供电负荷等级不应低于二级，如因条件有限不能满足要求，应设置应急备用电源。</w:t>
      </w:r>
    </w:p>
    <w:p>
      <w:pPr>
        <w:pStyle w:val="5"/>
        <w:numPr>
          <w:ilvl w:val="0"/>
          <w:numId w:val="0"/>
        </w:numPr>
        <w:spacing w:before="312" w:beforeLines="100" w:after="312" w:afterLines="100"/>
        <w:jc w:val="center"/>
        <w:rPr>
          <w:snapToGrid w:val="0"/>
          <w:kern w:val="24"/>
          <w:sz w:val="28"/>
          <w:szCs w:val="28"/>
        </w:rPr>
      </w:pPr>
      <w:bookmarkStart w:id="7" w:name="_Toc46760800"/>
      <w:r>
        <w:rPr>
          <w:rFonts w:hint="eastAsia"/>
          <w:snapToGrid w:val="0"/>
          <w:kern w:val="24"/>
          <w:sz w:val="28"/>
          <w:szCs w:val="28"/>
        </w:rPr>
        <w:t>2.5 施工安装和验收</w:t>
      </w:r>
      <w:bookmarkEnd w:id="7"/>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2.5.1</w:t>
      </w:r>
      <w:r>
        <w:rPr>
          <w:rFonts w:hint="eastAsia"/>
          <w:snapToGrid w:val="0"/>
          <w:spacing w:val="0"/>
          <w:kern w:val="24"/>
          <w:szCs w:val="24"/>
        </w:rPr>
        <w:t>超过一定规模的深基坑开挖、</w:t>
      </w:r>
      <w:r>
        <w:rPr>
          <w:snapToGrid w:val="0"/>
          <w:spacing w:val="0"/>
          <w:kern w:val="24"/>
          <w:szCs w:val="24"/>
        </w:rPr>
        <w:t>起重吊装等危险性较大的</w:t>
      </w:r>
      <w:r>
        <w:rPr>
          <w:rFonts w:hint="eastAsia"/>
          <w:snapToGrid w:val="0"/>
          <w:spacing w:val="0"/>
          <w:kern w:val="24"/>
          <w:szCs w:val="24"/>
        </w:rPr>
        <w:t>分部分项工程</w:t>
      </w:r>
      <w:r>
        <w:rPr>
          <w:snapToGrid w:val="0"/>
          <w:spacing w:val="0"/>
          <w:kern w:val="24"/>
          <w:szCs w:val="24"/>
        </w:rPr>
        <w:t>施工前</w:t>
      </w:r>
      <w:r>
        <w:rPr>
          <w:rFonts w:hint="eastAsia"/>
          <w:snapToGrid w:val="0"/>
          <w:spacing w:val="0"/>
          <w:kern w:val="24"/>
          <w:szCs w:val="24"/>
        </w:rPr>
        <w:t>，</w:t>
      </w:r>
      <w:r>
        <w:rPr>
          <w:snapToGrid w:val="0"/>
          <w:spacing w:val="0"/>
          <w:kern w:val="24"/>
          <w:szCs w:val="24"/>
        </w:rPr>
        <w:t xml:space="preserve">应编制专项施工方案, </w:t>
      </w:r>
      <w:r>
        <w:rPr>
          <w:rFonts w:hint="eastAsia"/>
          <w:snapToGrid w:val="0"/>
          <w:spacing w:val="0"/>
          <w:kern w:val="24"/>
          <w:szCs w:val="24"/>
        </w:rPr>
        <w:t>并按规定组织专家对该</w:t>
      </w:r>
      <w:r>
        <w:rPr>
          <w:snapToGrid w:val="0"/>
          <w:spacing w:val="0"/>
          <w:kern w:val="24"/>
          <w:szCs w:val="24"/>
        </w:rPr>
        <w:t>专项方案进行论证。</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2.5.2</w:t>
      </w:r>
      <w:r>
        <w:rPr>
          <w:rFonts w:hint="eastAsia"/>
          <w:snapToGrid w:val="0"/>
          <w:spacing w:val="0"/>
          <w:kern w:val="24"/>
          <w:szCs w:val="24"/>
        </w:rPr>
        <w:t>模板及支架应根据安装、使用和拆除工况进行设计，并应满足承载力、刚度和整体稳固性要求。</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2.5.3</w:t>
      </w:r>
      <w:r>
        <w:rPr>
          <w:rFonts w:hint="eastAsia"/>
          <w:snapToGrid w:val="0"/>
          <w:spacing w:val="0"/>
          <w:kern w:val="24"/>
          <w:szCs w:val="24"/>
        </w:rPr>
        <w:t>土建基础移交安装工序时，应办理中间交接手续。</w:t>
      </w:r>
      <w:r>
        <w:rPr>
          <w:snapToGrid w:val="0"/>
          <w:spacing w:val="0"/>
          <w:kern w:val="24"/>
          <w:szCs w:val="24"/>
        </w:rPr>
        <w:t>主体设备和连续生产线</w:t>
      </w:r>
      <w:r>
        <w:rPr>
          <w:rFonts w:hint="eastAsia"/>
          <w:snapToGrid w:val="0"/>
          <w:spacing w:val="0"/>
          <w:kern w:val="24"/>
          <w:szCs w:val="24"/>
        </w:rPr>
        <w:t>的基础</w:t>
      </w:r>
      <w:r>
        <w:rPr>
          <w:snapToGrid w:val="0"/>
          <w:spacing w:val="0"/>
          <w:kern w:val="24"/>
          <w:szCs w:val="24"/>
        </w:rPr>
        <w:t>应埋设永久性中心标板及标高基准点</w:t>
      </w:r>
      <w:r>
        <w:rPr>
          <w:rFonts w:hint="eastAsia"/>
          <w:snapToGrid w:val="0"/>
          <w:spacing w:val="0"/>
          <w:kern w:val="24"/>
          <w:szCs w:val="24"/>
        </w:rPr>
        <w:t>；</w:t>
      </w:r>
      <w:r>
        <w:rPr>
          <w:snapToGrid w:val="0"/>
          <w:spacing w:val="0"/>
          <w:kern w:val="24"/>
          <w:szCs w:val="24"/>
        </w:rPr>
        <w:t>对有沉降设计要求的设备基础应设置沉降观测点，</w:t>
      </w:r>
      <w:r>
        <w:rPr>
          <w:rFonts w:hint="eastAsia"/>
          <w:snapToGrid w:val="0"/>
          <w:spacing w:val="0"/>
          <w:kern w:val="24"/>
          <w:szCs w:val="24"/>
        </w:rPr>
        <w:t>并应</w:t>
      </w:r>
      <w:r>
        <w:rPr>
          <w:snapToGrid w:val="0"/>
          <w:spacing w:val="0"/>
          <w:kern w:val="24"/>
          <w:szCs w:val="24"/>
        </w:rPr>
        <w:t>在施工过程中进行基础沉降观测</w:t>
      </w:r>
      <w:r>
        <w:rPr>
          <w:rFonts w:hint="eastAsia"/>
          <w:snapToGrid w:val="0"/>
          <w:spacing w:val="0"/>
          <w:kern w:val="24"/>
          <w:szCs w:val="24"/>
        </w:rPr>
        <w:t>。</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2.5.4</w:t>
      </w:r>
      <w:r>
        <w:rPr>
          <w:rFonts w:hint="eastAsia"/>
          <w:snapToGrid w:val="0"/>
          <w:spacing w:val="0"/>
          <w:kern w:val="24"/>
          <w:szCs w:val="24"/>
        </w:rPr>
        <w:t>施工过程中应具备相应的成品保护措施，对于关联性较强或被隐蔽的关键施工部位，应按要求设置“停检点”，被检查签认后方可进行下一道工序施工。</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 xml:space="preserve">2.5.5 </w:t>
      </w:r>
      <w:r>
        <w:rPr>
          <w:rFonts w:hint="eastAsia"/>
          <w:snapToGrid w:val="0"/>
          <w:spacing w:val="0"/>
          <w:kern w:val="24"/>
          <w:szCs w:val="24"/>
        </w:rPr>
        <w:t>对于有恒温、恒湿、高洁净度等特殊环境要求的有色金属加工设备，必须在厂房满足设计要求后，再进行安装施工。</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 xml:space="preserve">2.5.6 </w:t>
      </w:r>
      <w:r>
        <w:rPr>
          <w:rFonts w:hint="eastAsia"/>
          <w:snapToGrid w:val="0"/>
          <w:spacing w:val="0"/>
          <w:kern w:val="24"/>
          <w:szCs w:val="24"/>
        </w:rPr>
        <w:t>有色金属加工项目中的金属结构件进行焊接作业时，严禁用管路或设备作为焊接地线。</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2.5.7</w:t>
      </w:r>
      <w:r>
        <w:rPr>
          <w:rFonts w:hint="eastAsia"/>
          <w:snapToGrid w:val="0"/>
          <w:spacing w:val="0"/>
          <w:kern w:val="24"/>
          <w:szCs w:val="24"/>
        </w:rPr>
        <w:t>脆性材料的管道或容器，严禁使用气体进行压力试验。压力试验温度严禁接近金属材料的脆性转变温度。</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 xml:space="preserve">2.5.8 </w:t>
      </w:r>
      <w:r>
        <w:rPr>
          <w:rFonts w:hint="eastAsia"/>
          <w:snapToGrid w:val="0"/>
          <w:spacing w:val="0"/>
          <w:kern w:val="24"/>
          <w:szCs w:val="24"/>
        </w:rPr>
        <w:t>输送或储存极度和高度危害介质以及可燃介质的管道或容器，必须进行泄漏性试验。</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 xml:space="preserve">2.5.9 </w:t>
      </w:r>
      <w:r>
        <w:rPr>
          <w:rFonts w:hint="eastAsia"/>
          <w:snapToGrid w:val="0"/>
          <w:spacing w:val="0"/>
          <w:kern w:val="24"/>
          <w:szCs w:val="24"/>
        </w:rPr>
        <w:t>采用气体压力试验时，必须进行预试验。试压过程中若有泄漏，不得带压修理，缺陷消除后应重新试验。</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 xml:space="preserve">2.5.10 </w:t>
      </w:r>
      <w:r>
        <w:rPr>
          <w:rFonts w:hint="eastAsia"/>
          <w:snapToGrid w:val="0"/>
          <w:spacing w:val="0"/>
          <w:kern w:val="24"/>
          <w:szCs w:val="24"/>
        </w:rPr>
        <w:t>系统试运行时，高温或低温管道、设备的连接螺柱，应严格按相关规定进行热态或冷态紧固。</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 xml:space="preserve">2.5.11 </w:t>
      </w:r>
      <w:r>
        <w:rPr>
          <w:rFonts w:hint="eastAsia"/>
          <w:snapToGrid w:val="0"/>
          <w:spacing w:val="0"/>
          <w:kern w:val="24"/>
          <w:szCs w:val="24"/>
        </w:rPr>
        <w:t>需要接地的金属管道、设备及电器金属外壳和框架必须可靠接地。</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 xml:space="preserve">2.5.12 </w:t>
      </w:r>
      <w:r>
        <w:rPr>
          <w:rFonts w:hint="eastAsia"/>
          <w:snapToGrid w:val="0"/>
          <w:spacing w:val="0"/>
          <w:kern w:val="24"/>
          <w:szCs w:val="24"/>
        </w:rPr>
        <w:t>变流柜和控制柜除设计采用绝缘安装外，其外露金属部分必须可靠接地，接地方式、接地线应符合设计要求，接地标识应明显。其转动式门板与已接地的框架之间应有可靠的电气连接。</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 xml:space="preserve">2.5.13 </w:t>
      </w:r>
      <w:r>
        <w:rPr>
          <w:rFonts w:hint="eastAsia"/>
          <w:snapToGrid w:val="0"/>
          <w:spacing w:val="0"/>
          <w:kern w:val="24"/>
          <w:szCs w:val="24"/>
        </w:rPr>
        <w:t>起重机司机室与起重机本体用螺栓连接时，必须进行电气跨接；其跨接点不应少于两处。</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 xml:space="preserve">2.5.14 </w:t>
      </w:r>
      <w:r>
        <w:rPr>
          <w:rFonts w:hint="eastAsia"/>
          <w:snapToGrid w:val="0"/>
          <w:spacing w:val="0"/>
          <w:kern w:val="24"/>
          <w:szCs w:val="24"/>
        </w:rPr>
        <w:t>运行设备裸露式滑触线在靠近走梯、过道等行人可触及的部分，必须设有遮拦保护。</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 xml:space="preserve">2.5.15 </w:t>
      </w:r>
      <w:r>
        <w:rPr>
          <w:rFonts w:hint="eastAsia"/>
          <w:snapToGrid w:val="0"/>
          <w:spacing w:val="0"/>
          <w:kern w:val="24"/>
          <w:szCs w:val="24"/>
        </w:rPr>
        <w:t>起重荷载限制器的调试应符合下列规定：</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 xml:space="preserve">       1 </w:t>
      </w:r>
      <w:r>
        <w:rPr>
          <w:rFonts w:hint="eastAsia"/>
          <w:snapToGrid w:val="0"/>
          <w:spacing w:val="0"/>
          <w:kern w:val="24"/>
          <w:szCs w:val="24"/>
        </w:rPr>
        <w:t>起重荷载限制器综合误差，严禁大于</w:t>
      </w:r>
      <w:r>
        <w:rPr>
          <w:snapToGrid w:val="0"/>
          <w:spacing w:val="0"/>
          <w:kern w:val="24"/>
          <w:szCs w:val="24"/>
        </w:rPr>
        <w:t>8%</w:t>
      </w:r>
      <w:r>
        <w:rPr>
          <w:rFonts w:hint="eastAsia"/>
          <w:snapToGrid w:val="0"/>
          <w:spacing w:val="0"/>
          <w:kern w:val="24"/>
          <w:szCs w:val="24"/>
        </w:rPr>
        <w:t>。</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 xml:space="preserve">       2 </w:t>
      </w:r>
      <w:r>
        <w:rPr>
          <w:rFonts w:hint="eastAsia"/>
          <w:snapToGrid w:val="0"/>
          <w:spacing w:val="0"/>
          <w:kern w:val="24"/>
          <w:szCs w:val="24"/>
        </w:rPr>
        <w:t>当荷载达到额定起重量的</w:t>
      </w:r>
      <w:r>
        <w:rPr>
          <w:snapToGrid w:val="0"/>
          <w:spacing w:val="0"/>
          <w:kern w:val="24"/>
          <w:szCs w:val="24"/>
        </w:rPr>
        <w:t>90%</w:t>
      </w:r>
      <w:r>
        <w:rPr>
          <w:rFonts w:hint="eastAsia"/>
          <w:snapToGrid w:val="0"/>
          <w:spacing w:val="0"/>
          <w:kern w:val="24"/>
          <w:szCs w:val="24"/>
        </w:rPr>
        <w:t>时，必须发出提示性报警信号。</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 xml:space="preserve">       3 </w:t>
      </w:r>
      <w:r>
        <w:rPr>
          <w:rFonts w:hint="eastAsia"/>
          <w:snapToGrid w:val="0"/>
          <w:spacing w:val="0"/>
          <w:kern w:val="24"/>
          <w:szCs w:val="24"/>
        </w:rPr>
        <w:t>当荷载达到额定起重量的</w:t>
      </w:r>
      <w:r>
        <w:rPr>
          <w:snapToGrid w:val="0"/>
          <w:spacing w:val="0"/>
          <w:kern w:val="24"/>
          <w:szCs w:val="24"/>
        </w:rPr>
        <w:t>110%</w:t>
      </w:r>
      <w:r>
        <w:rPr>
          <w:rFonts w:hint="eastAsia"/>
          <w:snapToGrid w:val="0"/>
          <w:spacing w:val="0"/>
          <w:kern w:val="24"/>
          <w:szCs w:val="24"/>
        </w:rPr>
        <w:t>时，必须自动切断起升机构电动机的电源，并应发出禁止性报警信号。</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 xml:space="preserve">2.5.16 </w:t>
      </w:r>
      <w:r>
        <w:rPr>
          <w:rFonts w:hint="eastAsia"/>
          <w:snapToGrid w:val="0"/>
          <w:spacing w:val="0"/>
          <w:kern w:val="24"/>
          <w:szCs w:val="24"/>
        </w:rPr>
        <w:t>工业炉砌筑时，所用的吊挂砖、锚固砖、跨顶砖的主要受力部位严禁有裂纹，其余部位不得有显裂纹；炉底工作层反拱拱脚砖必须砌入墙内，反拱砌体与侧墙、端墙的接触面必须湿砌，结合应严密、牢固。</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 xml:space="preserve">2.5.17 </w:t>
      </w:r>
      <w:r>
        <w:rPr>
          <w:rFonts w:hint="eastAsia"/>
          <w:snapToGrid w:val="0"/>
          <w:spacing w:val="0"/>
          <w:kern w:val="24"/>
          <w:szCs w:val="24"/>
        </w:rPr>
        <w:t>安装完成的工艺系统必须满足安全生产要求，按规定所进行的主控项目检验、试验全部合格，主体</w:t>
      </w:r>
      <w:r>
        <w:rPr>
          <w:snapToGrid w:val="0"/>
          <w:spacing w:val="0"/>
          <w:kern w:val="24"/>
          <w:szCs w:val="24"/>
        </w:rPr>
        <w:t>设备</w:t>
      </w:r>
      <w:r>
        <w:rPr>
          <w:rFonts w:hint="eastAsia"/>
          <w:snapToGrid w:val="0"/>
          <w:spacing w:val="0"/>
          <w:kern w:val="24"/>
          <w:szCs w:val="24"/>
        </w:rPr>
        <w:t>单体试运行、</w:t>
      </w:r>
      <w:r>
        <w:rPr>
          <w:snapToGrid w:val="0"/>
          <w:spacing w:val="0"/>
          <w:kern w:val="24"/>
          <w:szCs w:val="24"/>
        </w:rPr>
        <w:t>联动试运行</w:t>
      </w:r>
      <w:r>
        <w:rPr>
          <w:rFonts w:hint="eastAsia"/>
          <w:snapToGrid w:val="0"/>
          <w:spacing w:val="0"/>
          <w:kern w:val="24"/>
          <w:szCs w:val="24"/>
        </w:rPr>
        <w:t>应</w:t>
      </w:r>
      <w:r>
        <w:rPr>
          <w:snapToGrid w:val="0"/>
          <w:spacing w:val="0"/>
          <w:kern w:val="24"/>
          <w:szCs w:val="24"/>
        </w:rPr>
        <w:t>符合设计和随机技术文件的要求。</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2.5.18 有色金属加工工程的质量验收应符合设计和</w:t>
      </w:r>
      <w:r>
        <w:rPr>
          <w:rFonts w:hint="eastAsia"/>
          <w:snapToGrid w:val="0"/>
          <w:spacing w:val="0"/>
          <w:kern w:val="24"/>
          <w:szCs w:val="24"/>
        </w:rPr>
        <w:t>设备</w:t>
      </w:r>
      <w:r>
        <w:rPr>
          <w:snapToGrid w:val="0"/>
          <w:spacing w:val="0"/>
          <w:kern w:val="24"/>
          <w:szCs w:val="24"/>
        </w:rPr>
        <w:t>随机技术文件的要求</w:t>
      </w:r>
      <w:r>
        <w:rPr>
          <w:rFonts w:hint="eastAsia"/>
          <w:snapToGrid w:val="0"/>
          <w:spacing w:val="0"/>
          <w:kern w:val="24"/>
          <w:szCs w:val="24"/>
        </w:rPr>
        <w:t>及</w:t>
      </w:r>
      <w:r>
        <w:rPr>
          <w:snapToGrid w:val="0"/>
          <w:spacing w:val="0"/>
          <w:kern w:val="24"/>
          <w:szCs w:val="24"/>
        </w:rPr>
        <w:t>国家现行有关标准的规定。</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 xml:space="preserve">2.5.19 </w:t>
      </w:r>
      <w:r>
        <w:rPr>
          <w:rFonts w:hint="eastAsia"/>
          <w:snapToGrid w:val="0"/>
          <w:spacing w:val="0"/>
          <w:kern w:val="24"/>
          <w:szCs w:val="24"/>
        </w:rPr>
        <w:t>记录工程施工质量的资料应规范完整，进行工程施工</w:t>
      </w:r>
      <w:r>
        <w:rPr>
          <w:snapToGrid w:val="0"/>
          <w:spacing w:val="0"/>
          <w:kern w:val="24"/>
          <w:szCs w:val="24"/>
        </w:rPr>
        <w:t>质量验收的组织、程序应符合现行国家标准</w:t>
      </w:r>
      <w:r>
        <w:rPr>
          <w:rFonts w:hint="eastAsia"/>
          <w:snapToGrid w:val="0"/>
          <w:spacing w:val="0"/>
          <w:kern w:val="24"/>
          <w:szCs w:val="24"/>
        </w:rPr>
        <w:t>相</w:t>
      </w:r>
      <w:r>
        <w:rPr>
          <w:snapToGrid w:val="0"/>
          <w:spacing w:val="0"/>
          <w:kern w:val="24"/>
          <w:szCs w:val="24"/>
        </w:rPr>
        <w:t>关规定</w:t>
      </w:r>
      <w:r>
        <w:rPr>
          <w:rFonts w:hint="eastAsia"/>
          <w:snapToGrid w:val="0"/>
          <w:spacing w:val="0"/>
          <w:kern w:val="24"/>
          <w:szCs w:val="24"/>
        </w:rPr>
        <w:t>。</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2.5.20 工程质量不符合设计和质量标准要求，且经返修或返工处理后仍不能满足安全使用功能的</w:t>
      </w:r>
      <w:r>
        <w:rPr>
          <w:rFonts w:hint="eastAsia"/>
          <w:snapToGrid w:val="0"/>
          <w:spacing w:val="0"/>
          <w:kern w:val="24"/>
          <w:szCs w:val="24"/>
        </w:rPr>
        <w:t>工程</w:t>
      </w:r>
      <w:r>
        <w:rPr>
          <w:snapToGrid w:val="0"/>
          <w:spacing w:val="0"/>
          <w:kern w:val="24"/>
          <w:szCs w:val="24"/>
        </w:rPr>
        <w:t>严禁验收。</w:t>
      </w:r>
    </w:p>
    <w:p>
      <w:pPr>
        <w:pStyle w:val="5"/>
        <w:numPr>
          <w:ilvl w:val="0"/>
          <w:numId w:val="0"/>
        </w:numPr>
        <w:spacing w:before="312" w:beforeLines="100" w:after="312" w:afterLines="100"/>
        <w:jc w:val="center"/>
        <w:rPr>
          <w:b w:val="0"/>
          <w:snapToGrid w:val="0"/>
          <w:kern w:val="24"/>
          <w:sz w:val="28"/>
          <w:szCs w:val="28"/>
        </w:rPr>
      </w:pPr>
      <w:bookmarkStart w:id="8" w:name="_Toc46760801"/>
      <w:r>
        <w:rPr>
          <w:snapToGrid w:val="0"/>
          <w:kern w:val="24"/>
          <w:sz w:val="28"/>
          <w:szCs w:val="28"/>
        </w:rPr>
        <w:t xml:space="preserve">2.6 </w:t>
      </w:r>
      <w:r>
        <w:rPr>
          <w:rFonts w:hint="eastAsia"/>
          <w:snapToGrid w:val="0"/>
          <w:kern w:val="24"/>
          <w:sz w:val="28"/>
          <w:szCs w:val="28"/>
        </w:rPr>
        <w:t>维修与拆除</w:t>
      </w:r>
      <w:bookmarkEnd w:id="8"/>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2.6.1</w:t>
      </w:r>
      <w:r>
        <w:rPr>
          <w:rFonts w:hint="eastAsia"/>
          <w:snapToGrid w:val="0"/>
          <w:spacing w:val="0"/>
          <w:kern w:val="24"/>
          <w:szCs w:val="24"/>
        </w:rPr>
        <w:t>易燃易爆、有毒、有腐蚀性物质的设备设施检修前必须采取排空措施，有害气体和粉尘不得超过相关标准规定的最高允许浓度。</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2.6.2</w:t>
      </w:r>
      <w:r>
        <w:rPr>
          <w:rFonts w:hint="eastAsia"/>
          <w:snapToGrid w:val="0"/>
          <w:spacing w:val="0"/>
          <w:kern w:val="24"/>
          <w:szCs w:val="24"/>
        </w:rPr>
        <w:t>检修及拆除期间产生的“三废”应归类处理，合格后排放。</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2.6.3</w:t>
      </w:r>
      <w:r>
        <w:rPr>
          <w:rFonts w:hint="eastAsia"/>
          <w:snapToGrid w:val="0"/>
          <w:spacing w:val="0"/>
          <w:kern w:val="24"/>
          <w:szCs w:val="24"/>
        </w:rPr>
        <w:t>检修及拆除过程必须安全可靠，当采用特殊工艺辅助时，需要符合国家相关标准要求。</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2.6.4</w:t>
      </w:r>
      <w:r>
        <w:rPr>
          <w:rFonts w:hint="eastAsia"/>
          <w:snapToGrid w:val="0"/>
          <w:spacing w:val="0"/>
          <w:kern w:val="24"/>
          <w:szCs w:val="24"/>
        </w:rPr>
        <w:t>检修后的设备设施应满足安全使用要求，其运行的能耗和污染物排放应符合本规范规定的能耗和排放限值。</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 xml:space="preserve">2.6.5 </w:t>
      </w:r>
      <w:r>
        <w:rPr>
          <w:rFonts w:hint="eastAsia"/>
          <w:snapToGrid w:val="0"/>
          <w:spacing w:val="0"/>
          <w:kern w:val="24"/>
          <w:szCs w:val="24"/>
        </w:rPr>
        <w:t>有色金属加工工程项目拆除施工应采用节能环保型拆除技术。</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 xml:space="preserve">2.6.6 </w:t>
      </w:r>
      <w:r>
        <w:rPr>
          <w:rFonts w:hint="eastAsia"/>
          <w:snapToGrid w:val="0"/>
          <w:spacing w:val="0"/>
          <w:kern w:val="24"/>
          <w:szCs w:val="24"/>
        </w:rPr>
        <w:t>拆除施工准备工作应符合下列规定：</w:t>
      </w:r>
    </w:p>
    <w:p>
      <w:pPr>
        <w:tabs>
          <w:tab w:val="left" w:pos="2205"/>
          <w:tab w:val="center" w:pos="4465"/>
        </w:tabs>
        <w:spacing w:line="360" w:lineRule="auto"/>
        <w:ind w:firstLine="720"/>
        <w:jc w:val="both"/>
        <w:rPr>
          <w:snapToGrid w:val="0"/>
          <w:spacing w:val="0"/>
          <w:kern w:val="24"/>
          <w:szCs w:val="24"/>
        </w:rPr>
      </w:pPr>
      <w:r>
        <w:rPr>
          <w:snapToGrid w:val="0"/>
          <w:spacing w:val="0"/>
          <w:kern w:val="24"/>
          <w:szCs w:val="24"/>
        </w:rPr>
        <w:fldChar w:fldCharType="begin"/>
      </w:r>
      <w:r>
        <w:rPr>
          <w:snapToGrid w:val="0"/>
          <w:spacing w:val="0"/>
          <w:kern w:val="24"/>
          <w:szCs w:val="24"/>
        </w:rPr>
        <w:instrText xml:space="preserve"> = 1 \* GB2 </w:instrText>
      </w:r>
      <w:r>
        <w:rPr>
          <w:snapToGrid w:val="0"/>
          <w:spacing w:val="0"/>
          <w:kern w:val="24"/>
          <w:szCs w:val="24"/>
        </w:rPr>
        <w:fldChar w:fldCharType="separate"/>
      </w:r>
      <w:r>
        <w:rPr>
          <w:rFonts w:hint="eastAsia"/>
          <w:snapToGrid w:val="0"/>
          <w:spacing w:val="0"/>
          <w:kern w:val="24"/>
          <w:szCs w:val="24"/>
        </w:rPr>
        <w:t>⑴</w:t>
      </w:r>
      <w:r>
        <w:rPr>
          <w:snapToGrid w:val="0"/>
          <w:spacing w:val="0"/>
          <w:kern w:val="24"/>
          <w:szCs w:val="24"/>
        </w:rPr>
        <w:fldChar w:fldCharType="end"/>
      </w:r>
      <w:r>
        <w:rPr>
          <w:snapToGrid w:val="0"/>
          <w:spacing w:val="0"/>
          <w:kern w:val="24"/>
          <w:szCs w:val="24"/>
        </w:rPr>
        <w:t xml:space="preserve"> </w:t>
      </w:r>
      <w:r>
        <w:rPr>
          <w:rFonts w:hint="eastAsia"/>
          <w:snapToGrid w:val="0"/>
          <w:spacing w:val="0"/>
          <w:kern w:val="24"/>
          <w:szCs w:val="24"/>
        </w:rPr>
        <w:t>对拟拆除装置和周边环境应进行详细查勘，调查清楚地上、地下管线设施和毗邻建筑物、构筑物等分布情况。</w:t>
      </w:r>
    </w:p>
    <w:p>
      <w:pPr>
        <w:tabs>
          <w:tab w:val="left" w:pos="2205"/>
          <w:tab w:val="center" w:pos="4465"/>
        </w:tabs>
        <w:spacing w:line="360" w:lineRule="auto"/>
        <w:ind w:firstLine="720"/>
        <w:jc w:val="both"/>
        <w:rPr>
          <w:snapToGrid w:val="0"/>
          <w:spacing w:val="0"/>
          <w:kern w:val="24"/>
          <w:szCs w:val="24"/>
        </w:rPr>
      </w:pPr>
      <w:r>
        <w:rPr>
          <w:snapToGrid w:val="0"/>
          <w:spacing w:val="0"/>
          <w:kern w:val="24"/>
          <w:szCs w:val="24"/>
        </w:rPr>
        <w:fldChar w:fldCharType="begin"/>
      </w:r>
      <w:r>
        <w:rPr>
          <w:snapToGrid w:val="0"/>
          <w:spacing w:val="0"/>
          <w:kern w:val="24"/>
          <w:szCs w:val="24"/>
        </w:rPr>
        <w:instrText xml:space="preserve"> = 2 \* GB2 </w:instrText>
      </w:r>
      <w:r>
        <w:rPr>
          <w:snapToGrid w:val="0"/>
          <w:spacing w:val="0"/>
          <w:kern w:val="24"/>
          <w:szCs w:val="24"/>
        </w:rPr>
        <w:fldChar w:fldCharType="separate"/>
      </w:r>
      <w:r>
        <w:rPr>
          <w:rFonts w:hint="eastAsia"/>
          <w:snapToGrid w:val="0"/>
          <w:spacing w:val="0"/>
          <w:kern w:val="24"/>
          <w:szCs w:val="24"/>
        </w:rPr>
        <w:t>⑵</w:t>
      </w:r>
      <w:r>
        <w:rPr>
          <w:snapToGrid w:val="0"/>
          <w:spacing w:val="0"/>
          <w:kern w:val="24"/>
          <w:szCs w:val="24"/>
        </w:rPr>
        <w:fldChar w:fldCharType="end"/>
      </w:r>
      <w:r>
        <w:rPr>
          <w:snapToGrid w:val="0"/>
          <w:spacing w:val="0"/>
          <w:kern w:val="24"/>
          <w:szCs w:val="24"/>
        </w:rPr>
        <w:t xml:space="preserve"> </w:t>
      </w:r>
      <w:r>
        <w:rPr>
          <w:rFonts w:hint="eastAsia"/>
          <w:snapToGrid w:val="0"/>
          <w:spacing w:val="0"/>
          <w:kern w:val="24"/>
          <w:szCs w:val="24"/>
        </w:rPr>
        <w:t>主要生产设备或结构复杂构件拆除时，必须编制安全专项施工方案，经批准后实施。</w:t>
      </w:r>
    </w:p>
    <w:p>
      <w:pPr>
        <w:tabs>
          <w:tab w:val="left" w:pos="2205"/>
          <w:tab w:val="center" w:pos="4465"/>
        </w:tabs>
        <w:spacing w:line="360" w:lineRule="auto"/>
        <w:ind w:firstLine="720"/>
        <w:jc w:val="both"/>
        <w:rPr>
          <w:snapToGrid w:val="0"/>
          <w:spacing w:val="0"/>
          <w:kern w:val="24"/>
          <w:szCs w:val="24"/>
        </w:rPr>
      </w:pPr>
      <w:r>
        <w:rPr>
          <w:snapToGrid w:val="0"/>
          <w:spacing w:val="0"/>
          <w:kern w:val="24"/>
          <w:szCs w:val="24"/>
        </w:rPr>
        <w:fldChar w:fldCharType="begin"/>
      </w:r>
      <w:r>
        <w:rPr>
          <w:snapToGrid w:val="0"/>
          <w:spacing w:val="0"/>
          <w:kern w:val="24"/>
          <w:szCs w:val="24"/>
        </w:rPr>
        <w:instrText xml:space="preserve"> = 3 \* GB2 </w:instrText>
      </w:r>
      <w:r>
        <w:rPr>
          <w:snapToGrid w:val="0"/>
          <w:spacing w:val="0"/>
          <w:kern w:val="24"/>
          <w:szCs w:val="24"/>
        </w:rPr>
        <w:fldChar w:fldCharType="separate"/>
      </w:r>
      <w:r>
        <w:rPr>
          <w:rFonts w:hint="eastAsia"/>
          <w:snapToGrid w:val="0"/>
          <w:spacing w:val="0"/>
          <w:kern w:val="24"/>
          <w:szCs w:val="24"/>
        </w:rPr>
        <w:t>⑶</w:t>
      </w:r>
      <w:r>
        <w:rPr>
          <w:snapToGrid w:val="0"/>
          <w:spacing w:val="0"/>
          <w:kern w:val="24"/>
          <w:szCs w:val="24"/>
        </w:rPr>
        <w:fldChar w:fldCharType="end"/>
      </w:r>
      <w:r>
        <w:rPr>
          <w:snapToGrid w:val="0"/>
          <w:spacing w:val="0"/>
          <w:kern w:val="24"/>
          <w:szCs w:val="24"/>
        </w:rPr>
        <w:t xml:space="preserve"> </w:t>
      </w:r>
      <w:r>
        <w:rPr>
          <w:rFonts w:hint="eastAsia"/>
          <w:snapToGrid w:val="0"/>
          <w:spacing w:val="0"/>
          <w:kern w:val="24"/>
          <w:szCs w:val="24"/>
        </w:rPr>
        <w:t>对于输送、使用、储存危险品的拟拆除管道和设备，拆除前应先进行残留物的检测和处理。</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 xml:space="preserve">2.6.7 </w:t>
      </w:r>
      <w:r>
        <w:rPr>
          <w:rFonts w:hint="eastAsia"/>
          <w:snapToGrid w:val="0"/>
          <w:spacing w:val="0"/>
          <w:kern w:val="24"/>
          <w:szCs w:val="24"/>
        </w:rPr>
        <w:t>拆除施工应符合下列规定：</w:t>
      </w:r>
    </w:p>
    <w:p>
      <w:pPr>
        <w:tabs>
          <w:tab w:val="left" w:pos="2205"/>
          <w:tab w:val="center" w:pos="4465"/>
        </w:tabs>
        <w:spacing w:line="360" w:lineRule="auto"/>
        <w:ind w:firstLine="720"/>
        <w:jc w:val="both"/>
        <w:rPr>
          <w:snapToGrid w:val="0"/>
          <w:spacing w:val="0"/>
          <w:kern w:val="24"/>
          <w:szCs w:val="24"/>
        </w:rPr>
      </w:pPr>
      <w:r>
        <w:rPr>
          <w:snapToGrid w:val="0"/>
          <w:spacing w:val="0"/>
          <w:kern w:val="24"/>
          <w:szCs w:val="24"/>
        </w:rPr>
        <w:fldChar w:fldCharType="begin"/>
      </w:r>
      <w:r>
        <w:rPr>
          <w:snapToGrid w:val="0"/>
          <w:spacing w:val="0"/>
          <w:kern w:val="24"/>
          <w:szCs w:val="24"/>
        </w:rPr>
        <w:instrText xml:space="preserve"> = 1 \* GB2 </w:instrText>
      </w:r>
      <w:r>
        <w:rPr>
          <w:snapToGrid w:val="0"/>
          <w:spacing w:val="0"/>
          <w:kern w:val="24"/>
          <w:szCs w:val="24"/>
        </w:rPr>
        <w:fldChar w:fldCharType="separate"/>
      </w:r>
      <w:r>
        <w:rPr>
          <w:rFonts w:hint="eastAsia"/>
          <w:snapToGrid w:val="0"/>
          <w:spacing w:val="0"/>
          <w:kern w:val="24"/>
          <w:szCs w:val="24"/>
        </w:rPr>
        <w:t>⑴</w:t>
      </w:r>
      <w:r>
        <w:rPr>
          <w:snapToGrid w:val="0"/>
          <w:spacing w:val="0"/>
          <w:kern w:val="24"/>
          <w:szCs w:val="24"/>
        </w:rPr>
        <w:fldChar w:fldCharType="end"/>
      </w:r>
      <w:r>
        <w:rPr>
          <w:snapToGrid w:val="0"/>
          <w:spacing w:val="0"/>
          <w:kern w:val="24"/>
          <w:szCs w:val="24"/>
        </w:rPr>
        <w:t xml:space="preserve"> </w:t>
      </w:r>
      <w:r>
        <w:rPr>
          <w:rFonts w:hint="eastAsia"/>
          <w:snapToGrid w:val="0"/>
          <w:spacing w:val="0"/>
          <w:kern w:val="24"/>
          <w:szCs w:val="24"/>
        </w:rPr>
        <w:t>应先切断有色金属加工装置的电源、水源、气源和工艺介质等关联线路，经适当排空处理，确认无危险源后，再进行拆除施工。</w:t>
      </w:r>
    </w:p>
    <w:p>
      <w:pPr>
        <w:tabs>
          <w:tab w:val="left" w:pos="2205"/>
          <w:tab w:val="center" w:pos="4465"/>
        </w:tabs>
        <w:spacing w:line="360" w:lineRule="auto"/>
        <w:ind w:firstLine="720"/>
        <w:jc w:val="both"/>
        <w:rPr>
          <w:snapToGrid w:val="0"/>
          <w:spacing w:val="0"/>
          <w:kern w:val="24"/>
          <w:szCs w:val="24"/>
        </w:rPr>
      </w:pPr>
      <w:r>
        <w:rPr>
          <w:snapToGrid w:val="0"/>
          <w:spacing w:val="0"/>
          <w:kern w:val="24"/>
          <w:szCs w:val="24"/>
        </w:rPr>
        <w:fldChar w:fldCharType="begin"/>
      </w:r>
      <w:r>
        <w:rPr>
          <w:snapToGrid w:val="0"/>
          <w:spacing w:val="0"/>
          <w:kern w:val="24"/>
          <w:szCs w:val="24"/>
        </w:rPr>
        <w:instrText xml:space="preserve"> = 2 \* GB2 </w:instrText>
      </w:r>
      <w:r>
        <w:rPr>
          <w:snapToGrid w:val="0"/>
          <w:spacing w:val="0"/>
          <w:kern w:val="24"/>
          <w:szCs w:val="24"/>
        </w:rPr>
        <w:fldChar w:fldCharType="separate"/>
      </w:r>
      <w:r>
        <w:rPr>
          <w:rFonts w:hint="eastAsia"/>
          <w:snapToGrid w:val="0"/>
          <w:spacing w:val="0"/>
          <w:kern w:val="24"/>
          <w:szCs w:val="24"/>
        </w:rPr>
        <w:t>⑵</w:t>
      </w:r>
      <w:r>
        <w:rPr>
          <w:snapToGrid w:val="0"/>
          <w:spacing w:val="0"/>
          <w:kern w:val="24"/>
          <w:szCs w:val="24"/>
        </w:rPr>
        <w:fldChar w:fldCharType="end"/>
      </w:r>
      <w:r>
        <w:rPr>
          <w:snapToGrid w:val="0"/>
          <w:spacing w:val="0"/>
          <w:kern w:val="24"/>
          <w:szCs w:val="24"/>
        </w:rPr>
        <w:t xml:space="preserve"> </w:t>
      </w:r>
      <w:r>
        <w:rPr>
          <w:rFonts w:hint="eastAsia"/>
          <w:snapToGrid w:val="0"/>
          <w:spacing w:val="0"/>
          <w:kern w:val="24"/>
          <w:szCs w:val="24"/>
        </w:rPr>
        <w:t>拆除施工不得立体交叉作业。</w:t>
      </w:r>
    </w:p>
    <w:p>
      <w:pPr>
        <w:tabs>
          <w:tab w:val="left" w:pos="2205"/>
          <w:tab w:val="center" w:pos="4465"/>
        </w:tabs>
        <w:spacing w:line="360" w:lineRule="auto"/>
        <w:ind w:firstLine="720"/>
        <w:jc w:val="both"/>
        <w:rPr>
          <w:snapToGrid w:val="0"/>
          <w:spacing w:val="0"/>
          <w:kern w:val="24"/>
          <w:szCs w:val="24"/>
        </w:rPr>
      </w:pPr>
      <w:r>
        <w:rPr>
          <w:snapToGrid w:val="0"/>
          <w:spacing w:val="0"/>
          <w:kern w:val="24"/>
          <w:szCs w:val="24"/>
        </w:rPr>
        <w:fldChar w:fldCharType="begin"/>
      </w:r>
      <w:r>
        <w:rPr>
          <w:snapToGrid w:val="0"/>
          <w:spacing w:val="0"/>
          <w:kern w:val="24"/>
          <w:szCs w:val="24"/>
        </w:rPr>
        <w:instrText xml:space="preserve"> = 3 \* GB2 </w:instrText>
      </w:r>
      <w:r>
        <w:rPr>
          <w:snapToGrid w:val="0"/>
          <w:spacing w:val="0"/>
          <w:kern w:val="24"/>
          <w:szCs w:val="24"/>
        </w:rPr>
        <w:fldChar w:fldCharType="separate"/>
      </w:r>
      <w:r>
        <w:rPr>
          <w:rFonts w:hint="eastAsia"/>
          <w:snapToGrid w:val="0"/>
          <w:spacing w:val="0"/>
          <w:kern w:val="24"/>
          <w:szCs w:val="24"/>
        </w:rPr>
        <w:t>⑶</w:t>
      </w:r>
      <w:r>
        <w:rPr>
          <w:snapToGrid w:val="0"/>
          <w:spacing w:val="0"/>
          <w:kern w:val="24"/>
          <w:szCs w:val="24"/>
        </w:rPr>
        <w:fldChar w:fldCharType="end"/>
      </w:r>
      <w:r>
        <w:rPr>
          <w:snapToGrid w:val="0"/>
          <w:spacing w:val="0"/>
          <w:kern w:val="24"/>
          <w:szCs w:val="24"/>
        </w:rPr>
        <w:t xml:space="preserve"> </w:t>
      </w:r>
      <w:r>
        <w:rPr>
          <w:rFonts w:hint="eastAsia"/>
          <w:snapToGrid w:val="0"/>
          <w:spacing w:val="0"/>
          <w:kern w:val="24"/>
          <w:szCs w:val="24"/>
        </w:rPr>
        <w:t>有色金属加工装置拆除时，应对拟拆除管道和设备的蓄积应力状态和完好程度进行确认；对于不安全因素，应采取相应处理措施。</w:t>
      </w:r>
    </w:p>
    <w:p>
      <w:pPr>
        <w:tabs>
          <w:tab w:val="left" w:pos="2205"/>
          <w:tab w:val="center" w:pos="4465"/>
        </w:tabs>
        <w:spacing w:line="360" w:lineRule="auto"/>
        <w:ind w:firstLine="840"/>
        <w:jc w:val="both"/>
        <w:rPr>
          <w:snapToGrid w:val="0"/>
          <w:spacing w:val="0"/>
          <w:kern w:val="24"/>
          <w:szCs w:val="24"/>
        </w:rPr>
      </w:pPr>
      <w:r>
        <w:rPr>
          <w:snapToGrid w:val="0"/>
          <w:spacing w:val="0"/>
          <w:kern w:val="24"/>
          <w:szCs w:val="24"/>
        </w:rPr>
        <w:fldChar w:fldCharType="begin"/>
      </w:r>
      <w:r>
        <w:rPr>
          <w:snapToGrid w:val="0"/>
          <w:spacing w:val="0"/>
          <w:kern w:val="24"/>
          <w:szCs w:val="24"/>
        </w:rPr>
        <w:instrText xml:space="preserve"> = 4 \* GB2 </w:instrText>
      </w:r>
      <w:r>
        <w:rPr>
          <w:snapToGrid w:val="0"/>
          <w:spacing w:val="0"/>
          <w:kern w:val="24"/>
          <w:szCs w:val="24"/>
        </w:rPr>
        <w:fldChar w:fldCharType="separate"/>
      </w:r>
      <w:r>
        <w:rPr>
          <w:rFonts w:hint="eastAsia"/>
          <w:snapToGrid w:val="0"/>
          <w:spacing w:val="0"/>
          <w:kern w:val="24"/>
          <w:szCs w:val="24"/>
        </w:rPr>
        <w:t>⑷</w:t>
      </w:r>
      <w:r>
        <w:rPr>
          <w:snapToGrid w:val="0"/>
          <w:spacing w:val="0"/>
          <w:kern w:val="24"/>
          <w:szCs w:val="24"/>
        </w:rPr>
        <w:fldChar w:fldCharType="end"/>
      </w:r>
      <w:r>
        <w:rPr>
          <w:snapToGrid w:val="0"/>
          <w:spacing w:val="0"/>
          <w:kern w:val="24"/>
          <w:szCs w:val="24"/>
        </w:rPr>
        <w:t xml:space="preserve"> </w:t>
      </w:r>
      <w:r>
        <w:rPr>
          <w:rFonts w:hint="eastAsia"/>
          <w:snapToGrid w:val="0"/>
          <w:spacing w:val="0"/>
          <w:kern w:val="24"/>
          <w:szCs w:val="24"/>
        </w:rPr>
        <w:t>施工过程中发现不明物体应立即停止施工，并应采取措施保护好现场，同时立即报告相关部门。</w:t>
      </w:r>
    </w:p>
    <w:p>
      <w:pPr>
        <w:tabs>
          <w:tab w:val="left" w:pos="2205"/>
          <w:tab w:val="center" w:pos="4465"/>
        </w:tabs>
        <w:spacing w:line="360" w:lineRule="auto"/>
        <w:ind w:firstLine="840"/>
        <w:jc w:val="both"/>
        <w:rPr>
          <w:snapToGrid w:val="0"/>
          <w:spacing w:val="0"/>
          <w:kern w:val="24"/>
          <w:szCs w:val="24"/>
        </w:rPr>
      </w:pPr>
      <w:r>
        <w:rPr>
          <w:snapToGrid w:val="0"/>
          <w:spacing w:val="0"/>
          <w:kern w:val="24"/>
          <w:szCs w:val="24"/>
        </w:rPr>
        <w:fldChar w:fldCharType="begin"/>
      </w:r>
      <w:r>
        <w:rPr>
          <w:snapToGrid w:val="0"/>
          <w:spacing w:val="0"/>
          <w:kern w:val="24"/>
          <w:szCs w:val="24"/>
        </w:rPr>
        <w:instrText xml:space="preserve"> = 5 \* GB2 </w:instrText>
      </w:r>
      <w:r>
        <w:rPr>
          <w:snapToGrid w:val="0"/>
          <w:spacing w:val="0"/>
          <w:kern w:val="24"/>
          <w:szCs w:val="24"/>
        </w:rPr>
        <w:fldChar w:fldCharType="separate"/>
      </w:r>
      <w:r>
        <w:rPr>
          <w:rFonts w:hint="eastAsia"/>
          <w:snapToGrid w:val="0"/>
          <w:spacing w:val="0"/>
          <w:kern w:val="24"/>
          <w:szCs w:val="24"/>
        </w:rPr>
        <w:t>⑸</w:t>
      </w:r>
      <w:r>
        <w:rPr>
          <w:snapToGrid w:val="0"/>
          <w:spacing w:val="0"/>
          <w:kern w:val="24"/>
          <w:szCs w:val="24"/>
        </w:rPr>
        <w:fldChar w:fldCharType="end"/>
      </w:r>
      <w:r>
        <w:rPr>
          <w:snapToGrid w:val="0"/>
          <w:spacing w:val="0"/>
          <w:kern w:val="24"/>
          <w:szCs w:val="24"/>
        </w:rPr>
        <w:t xml:space="preserve"> </w:t>
      </w:r>
      <w:r>
        <w:rPr>
          <w:rFonts w:hint="eastAsia"/>
          <w:snapToGrid w:val="0"/>
          <w:spacing w:val="0"/>
          <w:kern w:val="24"/>
          <w:szCs w:val="24"/>
        </w:rPr>
        <w:t>对在地下室等有限空间内拆除施工，应先采取通风措施，经检测合格后再进行作业。</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2.6.8</w:t>
      </w:r>
      <w:r>
        <w:rPr>
          <w:rFonts w:hint="eastAsia"/>
          <w:snapToGrid w:val="0"/>
          <w:spacing w:val="0"/>
          <w:kern w:val="24"/>
          <w:szCs w:val="24"/>
        </w:rPr>
        <w:t>可再利用设备的拆解分离界面应选在机组安装节点位置，拆除前应对设备的薄弱环节或易损部位进行加强保护，分离后的部件应进行包装和标识。</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2.6.9</w:t>
      </w:r>
      <w:r>
        <w:rPr>
          <w:rFonts w:hint="eastAsia"/>
          <w:snapToGrid w:val="0"/>
          <w:spacing w:val="0"/>
          <w:kern w:val="24"/>
          <w:szCs w:val="24"/>
        </w:rPr>
        <w:t>拆除后的设备和管线材料直接回收利用时，应对其质量进行重新检验认定。</w:t>
      </w:r>
    </w:p>
    <w:p>
      <w:pPr>
        <w:tabs>
          <w:tab w:val="left" w:pos="2205"/>
          <w:tab w:val="center" w:pos="4465"/>
        </w:tabs>
        <w:spacing w:line="360" w:lineRule="auto"/>
        <w:ind w:firstLine="0"/>
        <w:jc w:val="both"/>
        <w:rPr>
          <w:snapToGrid w:val="0"/>
          <w:spacing w:val="0"/>
          <w:kern w:val="24"/>
          <w:szCs w:val="24"/>
        </w:rPr>
      </w:pPr>
    </w:p>
    <w:p>
      <w:pPr>
        <w:tabs>
          <w:tab w:val="left" w:pos="2205"/>
          <w:tab w:val="center" w:pos="4465"/>
        </w:tabs>
        <w:spacing w:line="360" w:lineRule="auto"/>
        <w:ind w:firstLine="0"/>
        <w:jc w:val="both"/>
        <w:rPr>
          <w:snapToGrid w:val="0"/>
          <w:spacing w:val="0"/>
          <w:kern w:val="24"/>
          <w:szCs w:val="24"/>
        </w:rPr>
        <w:sectPr>
          <w:pgSz w:w="11906" w:h="16838"/>
          <w:pgMar w:top="1440" w:right="1800" w:bottom="1440" w:left="1800" w:header="851" w:footer="992" w:gutter="0"/>
          <w:cols w:space="425" w:num="1"/>
          <w:docGrid w:type="lines" w:linePitch="312" w:charSpace="0"/>
        </w:sectPr>
      </w:pPr>
    </w:p>
    <w:p>
      <w:pPr>
        <w:pStyle w:val="2"/>
        <w:numPr>
          <w:ilvl w:val="0"/>
          <w:numId w:val="0"/>
        </w:numPr>
        <w:spacing w:before="156" w:beforeLines="50" w:after="156" w:afterLines="50"/>
        <w:jc w:val="center"/>
      </w:pPr>
      <w:bookmarkStart w:id="9" w:name="_Toc46760802"/>
      <w:r>
        <w:rPr>
          <w:rFonts w:hint="eastAsia"/>
        </w:rPr>
        <w:t>3 铜加工工程项目</w:t>
      </w:r>
      <w:bookmarkEnd w:id="9"/>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3</w:t>
      </w:r>
      <w:r>
        <w:rPr>
          <w:snapToGrid w:val="0"/>
          <w:spacing w:val="0"/>
          <w:kern w:val="24"/>
          <w:szCs w:val="24"/>
        </w:rPr>
        <w:t>.0.1</w:t>
      </w:r>
      <w:r>
        <w:rPr>
          <w:rFonts w:hint="eastAsia"/>
          <w:snapToGrid w:val="0"/>
          <w:spacing w:val="0"/>
          <w:kern w:val="24"/>
          <w:szCs w:val="24"/>
        </w:rPr>
        <w:t xml:space="preserve"> 熔炼、铸造含有铍、镉等有毒元素的铜合金时，应对烟尘逸散点采取密闭收集净化措施，烟气达到排放标准。</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3.</w:t>
      </w:r>
      <w:r>
        <w:rPr>
          <w:snapToGrid w:val="0"/>
          <w:spacing w:val="0"/>
          <w:kern w:val="24"/>
          <w:szCs w:val="24"/>
        </w:rPr>
        <w:t>0</w:t>
      </w:r>
      <w:r>
        <w:rPr>
          <w:rFonts w:hint="eastAsia"/>
          <w:snapToGrid w:val="0"/>
          <w:spacing w:val="0"/>
          <w:kern w:val="24"/>
          <w:szCs w:val="24"/>
        </w:rPr>
        <w:t xml:space="preserve">.2 </w:t>
      </w:r>
      <w:r>
        <w:rPr>
          <w:snapToGrid w:val="0"/>
          <w:spacing w:val="0"/>
          <w:kern w:val="24"/>
          <w:szCs w:val="24"/>
        </w:rPr>
        <w:t>感应</w:t>
      </w:r>
      <w:r>
        <w:rPr>
          <w:rFonts w:hint="eastAsia"/>
          <w:snapToGrid w:val="0"/>
          <w:spacing w:val="0"/>
          <w:kern w:val="24"/>
          <w:szCs w:val="24"/>
        </w:rPr>
        <w:t>电炉</w:t>
      </w:r>
      <w:r>
        <w:rPr>
          <w:snapToGrid w:val="0"/>
          <w:spacing w:val="0"/>
          <w:kern w:val="24"/>
          <w:szCs w:val="24"/>
        </w:rPr>
        <w:t>应设置事故坑</w:t>
      </w:r>
      <w:r>
        <w:rPr>
          <w:rFonts w:hint="eastAsia"/>
          <w:snapToGrid w:val="0"/>
          <w:spacing w:val="0"/>
          <w:kern w:val="24"/>
          <w:szCs w:val="24"/>
        </w:rPr>
        <w:t>和事故应急水，事故坑应能容纳炉膛内的全部铜液。有心感应电炉应设置应急电源。</w:t>
      </w:r>
    </w:p>
    <w:p>
      <w:pPr>
        <w:tabs>
          <w:tab w:val="left" w:pos="2205"/>
          <w:tab w:val="center" w:pos="4465"/>
        </w:tabs>
        <w:spacing w:line="360" w:lineRule="auto"/>
        <w:ind w:firstLine="0"/>
        <w:jc w:val="both"/>
        <w:rPr>
          <w:strike/>
          <w:snapToGrid w:val="0"/>
          <w:spacing w:val="0"/>
          <w:kern w:val="24"/>
          <w:szCs w:val="24"/>
        </w:rPr>
      </w:pPr>
      <w:r>
        <w:rPr>
          <w:rFonts w:hint="eastAsia"/>
          <w:snapToGrid w:val="0"/>
          <w:spacing w:val="0"/>
          <w:kern w:val="24"/>
          <w:szCs w:val="24"/>
        </w:rPr>
        <w:t>3</w:t>
      </w:r>
      <w:r>
        <w:rPr>
          <w:snapToGrid w:val="0"/>
          <w:spacing w:val="0"/>
          <w:kern w:val="24"/>
          <w:szCs w:val="24"/>
        </w:rPr>
        <w:t>.0</w:t>
      </w:r>
      <w:r>
        <w:rPr>
          <w:rFonts w:hint="eastAsia"/>
          <w:snapToGrid w:val="0"/>
          <w:spacing w:val="0"/>
          <w:kern w:val="24"/>
          <w:szCs w:val="24"/>
        </w:rPr>
        <w:t>.3 采用全油润滑的轧机必须配置自动灭火和手动灭火装置。轧机排烟系统风机应与自动灭火系统联锁，发生火灾时自动关停。轧机地下室应配备机械送排风系统，且风机与二氧化碳自动灭火系统联锁，发生火灾时自动关停。</w:t>
      </w:r>
    </w:p>
    <w:p>
      <w:pPr>
        <w:tabs>
          <w:tab w:val="left" w:pos="2205"/>
          <w:tab w:val="center" w:pos="4465"/>
        </w:tabs>
        <w:ind w:firstLine="0"/>
        <w:jc w:val="both"/>
        <w:rPr>
          <w:snapToGrid w:val="0"/>
          <w:spacing w:val="0"/>
          <w:kern w:val="24"/>
          <w:szCs w:val="24"/>
        </w:rPr>
      </w:pPr>
      <w:r>
        <w:rPr>
          <w:snapToGrid w:val="0"/>
          <w:spacing w:val="0"/>
          <w:kern w:val="24"/>
          <w:szCs w:val="24"/>
        </w:rPr>
        <w:t>3.0.</w:t>
      </w:r>
      <w:r>
        <w:rPr>
          <w:rFonts w:hint="eastAsia"/>
          <w:snapToGrid w:val="0"/>
          <w:spacing w:val="0"/>
          <w:kern w:val="24"/>
          <w:szCs w:val="24"/>
        </w:rPr>
        <w:t>4</w:t>
      </w:r>
      <w:r>
        <w:rPr>
          <w:snapToGrid w:val="0"/>
          <w:spacing w:val="0"/>
          <w:kern w:val="24"/>
          <w:szCs w:val="24"/>
        </w:rPr>
        <w:t xml:space="preserve"> 采用</w:t>
      </w:r>
      <w:r>
        <w:rPr>
          <w:rFonts w:hint="eastAsia"/>
          <w:snapToGrid w:val="0"/>
          <w:spacing w:val="0"/>
          <w:kern w:val="24"/>
          <w:szCs w:val="24"/>
        </w:rPr>
        <w:t>氢气或氮氢混合</w:t>
      </w:r>
      <w:r>
        <w:rPr>
          <w:snapToGrid w:val="0"/>
          <w:spacing w:val="0"/>
          <w:kern w:val="24"/>
          <w:szCs w:val="24"/>
        </w:rPr>
        <w:t>气体</w:t>
      </w:r>
      <w:r>
        <w:rPr>
          <w:rFonts w:hint="eastAsia"/>
          <w:snapToGrid w:val="0"/>
          <w:spacing w:val="0"/>
          <w:kern w:val="24"/>
          <w:szCs w:val="24"/>
        </w:rPr>
        <w:t>保护气氛</w:t>
      </w:r>
      <w:r>
        <w:rPr>
          <w:snapToGrid w:val="0"/>
          <w:spacing w:val="0"/>
          <w:kern w:val="24"/>
          <w:szCs w:val="24"/>
        </w:rPr>
        <w:t>的热处理炉应有防爆、泄爆措施。</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3.</w:t>
      </w:r>
      <w:r>
        <w:rPr>
          <w:snapToGrid w:val="0"/>
          <w:spacing w:val="0"/>
          <w:kern w:val="24"/>
          <w:szCs w:val="24"/>
        </w:rPr>
        <w:t>0</w:t>
      </w:r>
      <w:r>
        <w:rPr>
          <w:rFonts w:hint="eastAsia"/>
          <w:snapToGrid w:val="0"/>
          <w:spacing w:val="0"/>
          <w:kern w:val="24"/>
          <w:szCs w:val="24"/>
        </w:rPr>
        <w:t>.5 含有铍、镉等有毒元素的铜合金固体废物（收集的烟尘灰、熔渣、废水及废液处理产生的污泥）应采取无害化处理或安全处置措施。</w:t>
      </w:r>
    </w:p>
    <w:p>
      <w:pPr>
        <w:tabs>
          <w:tab w:val="left" w:pos="2205"/>
          <w:tab w:val="center" w:pos="4465"/>
        </w:tabs>
        <w:spacing w:line="360" w:lineRule="auto"/>
        <w:ind w:firstLine="0"/>
        <w:jc w:val="both"/>
        <w:rPr>
          <w:snapToGrid w:val="0"/>
          <w:spacing w:val="0"/>
          <w:kern w:val="24"/>
          <w:szCs w:val="24"/>
        </w:rPr>
        <w:sectPr>
          <w:pgSz w:w="11906" w:h="16838"/>
          <w:pgMar w:top="1440" w:right="1800" w:bottom="1440" w:left="1800" w:header="851" w:footer="992" w:gutter="0"/>
          <w:cols w:space="425" w:num="1"/>
          <w:docGrid w:type="lines" w:linePitch="312" w:charSpace="0"/>
        </w:sectPr>
      </w:pPr>
    </w:p>
    <w:p>
      <w:pPr>
        <w:pStyle w:val="2"/>
        <w:numPr>
          <w:ilvl w:val="0"/>
          <w:numId w:val="0"/>
        </w:numPr>
        <w:jc w:val="center"/>
      </w:pPr>
      <w:bookmarkStart w:id="10" w:name="_Toc46760803"/>
      <w:r>
        <w:rPr>
          <w:rFonts w:hint="eastAsia"/>
        </w:rPr>
        <w:t>4 铝加工工程项目</w:t>
      </w:r>
      <w:bookmarkEnd w:id="10"/>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4.0.1严禁直接采用煤或未经净化的发生炉煤气作为燃料。</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4.0.2 铸造井内壁及底座必须涂防爆材料。生产硬（高）合金铸锭必须采用主副井铸造，严禁高水位单井铸造。</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4.0.3 吊运铝液起重机的选择和工作级别计算，应符合下列规定：</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（1）额定起重量大于或等于75t的，必须选用符合国家现行标准《冶金起重机技术条件 铸造起重机》JB/T 7688.15的有关规定的起重机。</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（2）额定起重量小于75t时，应选用工作级别为A7及以上的通用桥式起重机，但其配置必须符合有关文件的要求。</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4.0.4 氯气、石油液化气等有毒或易燃、易爆气体的存放应远离生活设施。氯气存放处应按存储量大小设置中和塔或中和池等应急、防毒处理设施。氯气储存间、氮氯混合室（气柜）应设置事故预警、报警及事故应急处理设施，输送管道及用气点应设置事故报警装置。</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 xml:space="preserve">4.0.5 </w:t>
      </w:r>
      <w:r>
        <w:rPr>
          <w:rFonts w:hint="eastAsia"/>
          <w:snapToGrid w:val="0"/>
          <w:spacing w:val="0"/>
          <w:kern w:val="24"/>
          <w:szCs w:val="24"/>
        </w:rPr>
        <w:t>熔炼设备应设置排烟和除尘处理设施；当烟气中酸性有害气体超标时，应进行脱硫、脱酸处理。</w:t>
      </w:r>
    </w:p>
    <w:p>
      <w:pPr>
        <w:tabs>
          <w:tab w:val="left" w:pos="2205"/>
          <w:tab w:val="center" w:pos="4465"/>
        </w:tabs>
        <w:spacing w:line="360" w:lineRule="auto"/>
        <w:ind w:firstLine="0"/>
        <w:jc w:val="both"/>
        <w:rPr>
          <w:snapToGrid w:val="0"/>
          <w:spacing w:val="0"/>
          <w:kern w:val="24"/>
          <w:szCs w:val="24"/>
          <w:highlight w:val="yellow"/>
        </w:rPr>
      </w:pPr>
      <w:r>
        <w:rPr>
          <w:snapToGrid w:val="0"/>
          <w:spacing w:val="0"/>
          <w:kern w:val="24"/>
          <w:szCs w:val="24"/>
        </w:rPr>
        <w:t>4.0.</w:t>
      </w:r>
      <w:r>
        <w:rPr>
          <w:rFonts w:hint="eastAsia"/>
          <w:snapToGrid w:val="0"/>
          <w:spacing w:val="0"/>
          <w:kern w:val="24"/>
          <w:szCs w:val="24"/>
        </w:rPr>
        <w:t>6采用全油润滑的轧机必须配置自动灭火和手动灭火装置。轧机排烟系统风机应与二氧化碳自动灭火系统联锁，发生火灾时自动关停。轧机地下室应配备机械送排风系统，且风机与二氧化碳自动灭火系统联锁，发生火灾时自动关停。</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 xml:space="preserve">4.0.7 </w:t>
      </w:r>
      <w:r>
        <w:rPr>
          <w:rFonts w:hint="eastAsia"/>
          <w:snapToGrid w:val="0"/>
          <w:spacing w:val="0"/>
          <w:kern w:val="24"/>
          <w:szCs w:val="24"/>
        </w:rPr>
        <w:t>冷轧及冷加工系统的防火设计应符合下列规定：</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w:t>
      </w:r>
      <w:r>
        <w:rPr>
          <w:snapToGrid w:val="0"/>
          <w:spacing w:val="0"/>
          <w:kern w:val="24"/>
          <w:szCs w:val="24"/>
        </w:rPr>
        <w:t>1</w:t>
      </w:r>
      <w:r>
        <w:rPr>
          <w:rFonts w:hint="eastAsia"/>
          <w:snapToGrid w:val="0"/>
          <w:spacing w:val="0"/>
          <w:kern w:val="24"/>
          <w:szCs w:val="24"/>
        </w:rPr>
        <w:t>）用于涂层、着色的溶剂及黏合剂配制间，应设置机械通风净化装置，并严禁设置明火装置。</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w:t>
      </w:r>
      <w:r>
        <w:rPr>
          <w:snapToGrid w:val="0"/>
          <w:spacing w:val="0"/>
          <w:kern w:val="24"/>
          <w:szCs w:val="24"/>
        </w:rPr>
        <w:t>2</w:t>
      </w:r>
      <w:r>
        <w:rPr>
          <w:rFonts w:hint="eastAsia"/>
          <w:snapToGrid w:val="0"/>
          <w:spacing w:val="0"/>
          <w:kern w:val="24"/>
          <w:szCs w:val="24"/>
        </w:rPr>
        <w:t>）应对涂着设备设置消除静电聚集的装置。</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4.0.8 模具碱洗设备应设置完善的通风设施，碱蒸汽应洗涤中和后达标排放。排放的废水应处理达标后排放。模具碱洗间内应设置洗眼器。</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4.0.9 模具氮化间内应有良好的通风设施，并设置可燃气体检测及报警装置。氮化间内的电气设备、照明、通风设施应选择防爆型。当采用的液氨瓶总容积小于1m</w:t>
      </w:r>
      <w:r>
        <w:rPr>
          <w:rFonts w:hint="eastAsia"/>
          <w:snapToGrid w:val="0"/>
          <w:spacing w:val="0"/>
          <w:kern w:val="24"/>
          <w:szCs w:val="24"/>
          <w:vertAlign w:val="superscript"/>
        </w:rPr>
        <w:t>3</w:t>
      </w:r>
      <w:r>
        <w:rPr>
          <w:rFonts w:hint="eastAsia"/>
          <w:snapToGrid w:val="0"/>
          <w:spacing w:val="0"/>
          <w:kern w:val="24"/>
          <w:szCs w:val="24"/>
        </w:rPr>
        <w:t>时，液氨瓶组可设置在与用气厂房外墙毗邻的单层专用房间内，并应符合下列规定：</w:t>
      </w:r>
    </w:p>
    <w:p>
      <w:pPr>
        <w:tabs>
          <w:tab w:val="left" w:pos="2205"/>
          <w:tab w:val="center" w:pos="4465"/>
        </w:tabs>
        <w:spacing w:line="360" w:lineRule="auto"/>
        <w:ind w:firstLine="480" w:firstLineChars="200"/>
        <w:rPr>
          <w:snapToGrid w:val="0"/>
          <w:spacing w:val="0"/>
          <w:kern w:val="24"/>
          <w:szCs w:val="24"/>
        </w:rPr>
      </w:pPr>
      <w:r>
        <w:rPr>
          <w:rFonts w:hint="eastAsia"/>
          <w:snapToGrid w:val="0"/>
          <w:spacing w:val="0"/>
          <w:kern w:val="24"/>
          <w:szCs w:val="24"/>
        </w:rPr>
        <w:t>1 耐火等级不应低于二级；</w:t>
      </w:r>
    </w:p>
    <w:p>
      <w:pPr>
        <w:tabs>
          <w:tab w:val="left" w:pos="2205"/>
          <w:tab w:val="center" w:pos="4465"/>
        </w:tabs>
        <w:spacing w:line="360" w:lineRule="auto"/>
        <w:ind w:firstLine="480" w:firstLineChars="200"/>
        <w:rPr>
          <w:snapToGrid w:val="0"/>
          <w:spacing w:val="0"/>
          <w:kern w:val="24"/>
          <w:szCs w:val="24"/>
        </w:rPr>
      </w:pPr>
      <w:r>
        <w:rPr>
          <w:rFonts w:hint="eastAsia"/>
          <w:snapToGrid w:val="0"/>
          <w:spacing w:val="0"/>
          <w:kern w:val="24"/>
          <w:szCs w:val="24"/>
        </w:rPr>
        <w:t>2 应通风良好，并应设置直通室外的门；</w:t>
      </w:r>
    </w:p>
    <w:p>
      <w:pPr>
        <w:tabs>
          <w:tab w:val="left" w:pos="2205"/>
          <w:tab w:val="center" w:pos="4465"/>
        </w:tabs>
        <w:spacing w:line="360" w:lineRule="auto"/>
        <w:ind w:firstLine="480" w:firstLineChars="200"/>
        <w:rPr>
          <w:snapToGrid w:val="0"/>
          <w:spacing w:val="0"/>
          <w:kern w:val="24"/>
          <w:szCs w:val="24"/>
        </w:rPr>
      </w:pPr>
      <w:r>
        <w:rPr>
          <w:rFonts w:hint="eastAsia"/>
          <w:snapToGrid w:val="0"/>
          <w:spacing w:val="0"/>
          <w:kern w:val="24"/>
          <w:szCs w:val="24"/>
        </w:rPr>
        <w:t>3 与其他房间相邻的墙应采用无门窗洞口的防火墙；</w:t>
      </w:r>
    </w:p>
    <w:p>
      <w:pPr>
        <w:tabs>
          <w:tab w:val="left" w:pos="2205"/>
          <w:tab w:val="center" w:pos="4465"/>
        </w:tabs>
        <w:spacing w:line="360" w:lineRule="auto"/>
        <w:ind w:firstLine="480" w:firstLineChars="200"/>
        <w:rPr>
          <w:snapToGrid w:val="0"/>
          <w:spacing w:val="0"/>
          <w:kern w:val="24"/>
          <w:szCs w:val="24"/>
        </w:rPr>
      </w:pPr>
      <w:r>
        <w:rPr>
          <w:rFonts w:hint="eastAsia"/>
          <w:snapToGrid w:val="0"/>
          <w:spacing w:val="0"/>
          <w:kern w:val="24"/>
          <w:szCs w:val="24"/>
        </w:rPr>
        <w:t>4 应配置可燃气体泄漏报警装置；</w:t>
      </w:r>
    </w:p>
    <w:p>
      <w:pPr>
        <w:tabs>
          <w:tab w:val="left" w:pos="2205"/>
          <w:tab w:val="center" w:pos="4465"/>
        </w:tabs>
        <w:spacing w:line="360" w:lineRule="auto"/>
        <w:ind w:firstLine="0"/>
        <w:jc w:val="both"/>
        <w:rPr>
          <w:snapToGrid w:val="0"/>
          <w:spacing w:val="0"/>
          <w:kern w:val="24"/>
          <w:szCs w:val="24"/>
        </w:rPr>
        <w:sectPr>
          <w:headerReference r:id="rId6" w:type="default"/>
          <w:footerReference r:id="rId7" w:type="default"/>
          <w:footnotePr>
            <w:numRestart w:val="eachPage"/>
          </w:footnotePr>
          <w:pgSz w:w="11909" w:h="16834"/>
          <w:pgMar w:top="1985" w:right="1797" w:bottom="1418" w:left="1797" w:header="1418" w:footer="1134" w:gutter="0"/>
          <w:cols w:space="720" w:num="1"/>
          <w:docGrid w:linePitch="326" w:charSpace="0"/>
        </w:sectPr>
      </w:pPr>
      <w:r>
        <w:rPr>
          <w:snapToGrid w:val="0"/>
          <w:spacing w:val="0"/>
          <w:kern w:val="24"/>
          <w:szCs w:val="24"/>
        </w:rPr>
        <w:t>4.0</w:t>
      </w:r>
      <w:r>
        <w:rPr>
          <w:rFonts w:hint="eastAsia"/>
          <w:snapToGrid w:val="0"/>
          <w:spacing w:val="0"/>
          <w:kern w:val="24"/>
          <w:szCs w:val="24"/>
        </w:rPr>
        <w:t>.10 铝型材粉末喷涂生产线的喷粉房、喷漆房应设置通风、除尘系统，除尘系统须采取防火、防爆措施。</w:t>
      </w:r>
    </w:p>
    <w:p>
      <w:pPr>
        <w:tabs>
          <w:tab w:val="left" w:pos="2205"/>
          <w:tab w:val="center" w:pos="4465"/>
        </w:tabs>
        <w:spacing w:line="360" w:lineRule="auto"/>
        <w:ind w:firstLine="0"/>
        <w:jc w:val="both"/>
        <w:rPr>
          <w:snapToGrid w:val="0"/>
          <w:spacing w:val="0"/>
          <w:kern w:val="24"/>
          <w:szCs w:val="24"/>
        </w:rPr>
      </w:pPr>
    </w:p>
    <w:p>
      <w:pPr>
        <w:pStyle w:val="2"/>
        <w:numPr>
          <w:ilvl w:val="0"/>
          <w:numId w:val="0"/>
        </w:numPr>
        <w:spacing w:before="120" w:beforeLines="50" w:after="120" w:afterLines="50"/>
        <w:jc w:val="center"/>
      </w:pPr>
      <w:bookmarkStart w:id="11" w:name="_Toc46760804"/>
      <w:r>
        <w:rPr>
          <w:rFonts w:hint="eastAsia"/>
        </w:rPr>
        <w:t>5</w:t>
      </w:r>
      <w:r>
        <w:t xml:space="preserve"> </w:t>
      </w:r>
      <w:r>
        <w:rPr>
          <w:rFonts w:hint="eastAsia"/>
        </w:rPr>
        <w:t>镁加工工程项目</w:t>
      </w:r>
      <w:bookmarkEnd w:id="11"/>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5.0</w:t>
      </w:r>
      <w:r>
        <w:rPr>
          <w:rFonts w:hint="eastAsia"/>
          <w:snapToGrid w:val="0"/>
          <w:spacing w:val="0"/>
          <w:kern w:val="24"/>
          <w:szCs w:val="24"/>
        </w:rPr>
        <w:t>.1 镁合金熔炉应采取完全封闭的气体保护措施，禁止使用六氯乙烷和SF6作为精炼剂、保护气体。</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 xml:space="preserve">5.0.2 </w:t>
      </w:r>
      <w:r>
        <w:rPr>
          <w:rFonts w:hint="eastAsia"/>
          <w:snapToGrid w:val="0"/>
          <w:spacing w:val="0"/>
          <w:kern w:val="24"/>
          <w:szCs w:val="24"/>
        </w:rPr>
        <w:t>镁及镁合金熔铸、压铸车间不应使用自动喷淋装置。</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5.0.3</w:t>
      </w:r>
      <w:r>
        <w:rPr>
          <w:rFonts w:hint="eastAsia"/>
          <w:snapToGrid w:val="0"/>
          <w:spacing w:val="0"/>
          <w:kern w:val="24"/>
          <w:szCs w:val="24"/>
        </w:rPr>
        <w:t>镁及镁合金熔化炉、铸造设备上方不应设置存在滴漏水隐患的设施，如通风装置、天窗、水管等。</w:t>
      </w:r>
    </w:p>
    <w:p>
      <w:pPr>
        <w:tabs>
          <w:tab w:val="left" w:pos="2205"/>
          <w:tab w:val="center" w:pos="4465"/>
        </w:tabs>
        <w:ind w:firstLine="0"/>
        <w:rPr>
          <w:snapToGrid w:val="0"/>
          <w:spacing w:val="0"/>
          <w:kern w:val="24"/>
          <w:szCs w:val="24"/>
        </w:rPr>
      </w:pPr>
      <w:r>
        <w:rPr>
          <w:snapToGrid w:val="0"/>
          <w:spacing w:val="0"/>
          <w:kern w:val="24"/>
          <w:szCs w:val="24"/>
        </w:rPr>
        <w:t>5.0.</w:t>
      </w:r>
      <w:r>
        <w:rPr>
          <w:rFonts w:hint="eastAsia"/>
          <w:snapToGrid w:val="0"/>
          <w:spacing w:val="0"/>
          <w:kern w:val="24"/>
          <w:szCs w:val="24"/>
        </w:rPr>
        <w:t>4镁及镁合金燃烧时应使用专用金属灭火器（D级）、干沙、铸铁屑、覆盖剂等，禁止使用水或者是泡沫灭火器、四氯化碳灭火器、二氧化碳灭火器等A、B、C类灭火器进行灭火。</w:t>
      </w:r>
    </w:p>
    <w:p>
      <w:pPr>
        <w:tabs>
          <w:tab w:val="left" w:pos="2205"/>
          <w:tab w:val="center" w:pos="4465"/>
        </w:tabs>
        <w:ind w:firstLine="0"/>
        <w:rPr>
          <w:snapToGrid w:val="0"/>
          <w:spacing w:val="0"/>
          <w:kern w:val="24"/>
          <w:szCs w:val="24"/>
        </w:rPr>
        <w:sectPr>
          <w:footerReference r:id="rId8" w:type="default"/>
          <w:footnotePr>
            <w:numRestart w:val="eachPage"/>
          </w:footnotePr>
          <w:pgSz w:w="11909" w:h="16834"/>
          <w:pgMar w:top="1985" w:right="1797" w:bottom="1418" w:left="1797" w:header="1418" w:footer="1134" w:gutter="0"/>
          <w:cols w:space="720" w:num="1"/>
          <w:docGrid w:linePitch="326" w:charSpace="0"/>
        </w:sectPr>
      </w:pPr>
    </w:p>
    <w:p>
      <w:pPr>
        <w:tabs>
          <w:tab w:val="left" w:pos="2205"/>
          <w:tab w:val="center" w:pos="4465"/>
        </w:tabs>
        <w:ind w:firstLine="0"/>
        <w:jc w:val="center"/>
        <w:rPr>
          <w:b/>
          <w:spacing w:val="-10"/>
          <w:kern w:val="28"/>
          <w:sz w:val="32"/>
          <w:szCs w:val="22"/>
        </w:rPr>
      </w:pPr>
      <w:r>
        <w:rPr>
          <w:rFonts w:hint="eastAsia"/>
          <w:b/>
          <w:spacing w:val="-10"/>
          <w:kern w:val="28"/>
          <w:sz w:val="32"/>
          <w:szCs w:val="22"/>
        </w:rPr>
        <w:t>6 钛加工工程项目</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6.0.1 钛材熔炼用真空自耗炉应设置可靠的防爆、泄爆设施。地下室应设置氧浓度检测报警装置。</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6.0.</w:t>
      </w:r>
      <w:r>
        <w:rPr>
          <w:rFonts w:hint="eastAsia"/>
          <w:snapToGrid w:val="0"/>
          <w:spacing w:val="0"/>
          <w:kern w:val="24"/>
          <w:szCs w:val="24"/>
        </w:rPr>
        <w:t>2钛材轧制</w:t>
      </w:r>
      <w:r>
        <w:rPr>
          <w:snapToGrid w:val="0"/>
          <w:spacing w:val="0"/>
          <w:kern w:val="24"/>
          <w:szCs w:val="24"/>
        </w:rPr>
        <w:t>采用全油润滑（</w:t>
      </w:r>
      <w:r>
        <w:rPr>
          <w:rFonts w:hint="eastAsia"/>
          <w:snapToGrid w:val="0"/>
          <w:spacing w:val="0"/>
          <w:kern w:val="24"/>
          <w:szCs w:val="24"/>
        </w:rPr>
        <w:t>以</w:t>
      </w:r>
      <w:r>
        <w:rPr>
          <w:snapToGrid w:val="0"/>
          <w:spacing w:val="0"/>
          <w:kern w:val="24"/>
          <w:szCs w:val="24"/>
        </w:rPr>
        <w:t>窄馏分煤油、矿物油为基的轧制油）</w:t>
      </w:r>
      <w:r>
        <w:rPr>
          <w:rFonts w:hint="eastAsia"/>
          <w:snapToGrid w:val="0"/>
          <w:spacing w:val="0"/>
          <w:kern w:val="24"/>
          <w:szCs w:val="24"/>
        </w:rPr>
        <w:t>时，应</w:t>
      </w:r>
      <w:r>
        <w:rPr>
          <w:snapToGrid w:val="0"/>
          <w:spacing w:val="0"/>
          <w:kern w:val="24"/>
          <w:szCs w:val="24"/>
        </w:rPr>
        <w:t>配置自动灭火和手动灭火装置。</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6.0.3 电极压机、锻造压机的泵站、地下室应设置烟感、温感检测装置和连锁的报警装置及自动灭火系统。</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6.0.4 钛板带喷丸设备应隔设为独立的区域，并应能满足危险工作区域的特殊要求。</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6</w:t>
      </w:r>
      <w:r>
        <w:rPr>
          <w:rFonts w:hint="eastAsia"/>
          <w:snapToGrid w:val="0"/>
          <w:spacing w:val="0"/>
          <w:kern w:val="24"/>
          <w:szCs w:val="24"/>
        </w:rPr>
        <w:t>.</w:t>
      </w:r>
      <w:r>
        <w:rPr>
          <w:snapToGrid w:val="0"/>
          <w:spacing w:val="0"/>
          <w:kern w:val="24"/>
          <w:szCs w:val="24"/>
        </w:rPr>
        <w:t>0</w:t>
      </w:r>
      <w:r>
        <w:rPr>
          <w:rFonts w:hint="eastAsia"/>
          <w:snapToGrid w:val="0"/>
          <w:spacing w:val="0"/>
          <w:kern w:val="24"/>
          <w:szCs w:val="24"/>
        </w:rPr>
        <w:t xml:space="preserve">.5 板带材表面抛丸、砂光、修磨产生的钛粉尘的灭火应使用专用金属灭火器（D级）、氩气等惰性气体灭火器，禁止使用水、二氧化碳、干粉灭火器等， </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6.0.</w:t>
      </w:r>
      <w:r>
        <w:rPr>
          <w:rFonts w:hint="eastAsia"/>
          <w:snapToGrid w:val="0"/>
          <w:spacing w:val="0"/>
          <w:kern w:val="24"/>
          <w:szCs w:val="24"/>
        </w:rPr>
        <w:t>6 采用氩气等作为保护气的热处理炉，其地下室采用半地下式（地坑），应设置氧气浓度报警装置。</w:t>
      </w:r>
      <w:r>
        <w:rPr>
          <w:snapToGrid w:val="0"/>
          <w:spacing w:val="0"/>
          <w:kern w:val="24"/>
          <w:szCs w:val="24"/>
        </w:rPr>
        <w:t xml:space="preserve"> </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6.0.</w:t>
      </w:r>
      <w:r>
        <w:rPr>
          <w:rFonts w:hint="eastAsia"/>
          <w:snapToGrid w:val="0"/>
          <w:spacing w:val="0"/>
          <w:kern w:val="24"/>
          <w:szCs w:val="24"/>
        </w:rPr>
        <w:t>7硝酸、硫酸、氢氟酸等原酸储罐区地坑内应设置二氧化氮、三氧化硫、氟化氢等气体浓度自动检测和报警装置，</w:t>
      </w:r>
      <w:r>
        <w:rPr>
          <w:rFonts w:hint="eastAsia" w:cs="新宋体"/>
          <w:color w:val="000000" w:themeColor="text1"/>
          <w:szCs w:val="24"/>
        </w:rPr>
        <w:t>当不具备设置固定式的条件时，应配置便携式检测报警仪。</w:t>
      </w:r>
    </w:p>
    <w:p>
      <w:pPr>
        <w:spacing w:line="360" w:lineRule="auto"/>
        <w:ind w:firstLine="0"/>
        <w:rPr>
          <w:snapToGrid w:val="0"/>
          <w:spacing w:val="0"/>
          <w:kern w:val="24"/>
          <w:szCs w:val="24"/>
        </w:rPr>
      </w:pPr>
    </w:p>
    <w:p>
      <w:pPr>
        <w:spacing w:line="240" w:lineRule="auto"/>
        <w:ind w:firstLine="0"/>
        <w:rPr>
          <w:rFonts w:cs="新宋体"/>
          <w:color w:val="000000" w:themeColor="text1"/>
          <w:szCs w:val="24"/>
        </w:rPr>
      </w:pPr>
      <w:r>
        <w:rPr>
          <w:rFonts w:cs="新宋体"/>
          <w:color w:val="000000" w:themeColor="text1"/>
          <w:szCs w:val="24"/>
        </w:rPr>
        <w:br w:type="page"/>
      </w:r>
    </w:p>
    <w:p>
      <w:pPr>
        <w:pStyle w:val="2"/>
        <w:numPr>
          <w:ilvl w:val="0"/>
          <w:numId w:val="0"/>
        </w:numPr>
        <w:jc w:val="both"/>
      </w:pPr>
      <w:bookmarkStart w:id="12" w:name="_Toc46760805"/>
      <w:r>
        <w:rPr>
          <w:rFonts w:hint="eastAsia"/>
        </w:rPr>
        <w:t>附：起草说明</w:t>
      </w:r>
      <w:bookmarkEnd w:id="12"/>
    </w:p>
    <w:p>
      <w:pPr>
        <w:spacing w:line="240" w:lineRule="auto"/>
        <w:rPr>
          <w:rStyle w:val="96"/>
          <w:sz w:val="28"/>
          <w:szCs w:val="28"/>
        </w:rPr>
      </w:pPr>
      <w:r>
        <w:rPr>
          <w:rStyle w:val="96"/>
          <w:sz w:val="28"/>
          <w:szCs w:val="28"/>
        </w:rPr>
        <w:t>一、起草过程</w:t>
      </w:r>
    </w:p>
    <w:p>
      <w:pPr>
        <w:spacing w:line="336" w:lineRule="auto"/>
        <w:ind w:firstLine="460" w:firstLineChars="200"/>
        <w:jc w:val="both"/>
        <w:rPr>
          <w:color w:val="000000" w:themeColor="text1"/>
          <w:szCs w:val="24"/>
        </w:rPr>
      </w:pPr>
      <w:r>
        <w:rPr>
          <w:rFonts w:hint="eastAsia"/>
          <w:color w:val="000000" w:themeColor="text1"/>
          <w:szCs w:val="24"/>
        </w:rPr>
        <w:t>（一）编制</w:t>
      </w:r>
      <w:r>
        <w:rPr>
          <w:color w:val="000000" w:themeColor="text1"/>
          <w:szCs w:val="24"/>
        </w:rPr>
        <w:t>目的</w:t>
      </w:r>
    </w:p>
    <w:p>
      <w:pPr>
        <w:spacing w:line="336" w:lineRule="auto"/>
        <w:ind w:firstLine="646"/>
        <w:jc w:val="both"/>
        <w:rPr>
          <w:color w:val="000000" w:themeColor="text1"/>
          <w:szCs w:val="24"/>
        </w:rPr>
      </w:pPr>
      <w:r>
        <w:rPr>
          <w:rFonts w:hint="eastAsia"/>
          <w:color w:val="000000" w:themeColor="text1"/>
          <w:szCs w:val="24"/>
        </w:rPr>
        <w:t>现有有色金属加工工程建设相关标准在保障工程质量安全、改善环境质量、推动社会经济发展等方面发挥了重要作用，但随着我国国民经济的不断发展，管理体制的不断改革，亟需对这些标准及其管理进行改革。根据住建部《关于深化工程建设标准化工作改革的意见》（建标[2016]166号）的要求，需要制订我国具有国际适用性的、全文强制性的《有色金属加工工程项目规范》（以下简称“《规范》”）。</w:t>
      </w:r>
    </w:p>
    <w:p>
      <w:pPr>
        <w:spacing w:line="336" w:lineRule="auto"/>
        <w:ind w:firstLine="645"/>
        <w:jc w:val="both"/>
        <w:rPr>
          <w:color w:val="000000" w:themeColor="text1"/>
          <w:szCs w:val="24"/>
        </w:rPr>
      </w:pPr>
      <w:r>
        <w:rPr>
          <w:rFonts w:hint="eastAsia"/>
          <w:color w:val="000000" w:themeColor="text1"/>
          <w:szCs w:val="24"/>
        </w:rPr>
        <w:t>《规范》作为行政监管和工程建设的底线要求，将成为我国有色金属加工工程“技术法规”体系的重要组成内容。《规范》以工程项目为对象，以全寿命周期为覆盖范围，以其规模布局、功能性能为导向，通过规定强制性技术要求，力求实现在工程质量、人民生命和财产安全、职业健康、环境保护、资源和能源的有效利用、公共权益和公共利益、社会经济有效管理等方面的最终目标。《规范》作为现行法律法规与技术标准联系的桥梁和纽带，一方面是实现法律规定的技术性转化或者技术性落实；另一方面也对于今后推荐性技术标准以及团体标准、企业标准的制定，起到“技术红线”和方向引导的作用，为行业技术进步预留了发展空间。</w:t>
      </w:r>
    </w:p>
    <w:p>
      <w:pPr>
        <w:spacing w:line="336" w:lineRule="auto"/>
        <w:ind w:firstLine="460" w:firstLineChars="200"/>
        <w:jc w:val="both"/>
        <w:rPr>
          <w:color w:val="000000" w:themeColor="text1"/>
          <w:szCs w:val="24"/>
        </w:rPr>
      </w:pPr>
      <w:r>
        <w:rPr>
          <w:rFonts w:hint="eastAsia"/>
          <w:color w:val="000000" w:themeColor="text1"/>
          <w:szCs w:val="24"/>
        </w:rPr>
        <w:t>（二）解决</w:t>
      </w:r>
      <w:r>
        <w:rPr>
          <w:color w:val="000000" w:themeColor="text1"/>
          <w:szCs w:val="24"/>
        </w:rPr>
        <w:t>的主要问题</w:t>
      </w:r>
    </w:p>
    <w:p>
      <w:pPr>
        <w:spacing w:line="336" w:lineRule="auto"/>
        <w:ind w:firstLine="645"/>
        <w:jc w:val="both"/>
        <w:rPr>
          <w:color w:val="000000" w:themeColor="text1"/>
          <w:szCs w:val="24"/>
        </w:rPr>
      </w:pPr>
      <w:r>
        <w:rPr>
          <w:rFonts w:hint="eastAsia"/>
          <w:color w:val="000000" w:themeColor="text1"/>
          <w:szCs w:val="24"/>
        </w:rPr>
        <w:t>目前</w:t>
      </w:r>
      <w:r>
        <w:rPr>
          <w:color w:val="000000" w:themeColor="text1"/>
          <w:szCs w:val="24"/>
        </w:rPr>
        <w:t>，我国</w:t>
      </w:r>
      <w:r>
        <w:rPr>
          <w:rFonts w:hint="eastAsia"/>
          <w:color w:val="000000" w:themeColor="text1"/>
          <w:szCs w:val="24"/>
        </w:rPr>
        <w:t>有色金属</w:t>
      </w:r>
      <w:r>
        <w:rPr>
          <w:color w:val="000000" w:themeColor="text1"/>
          <w:szCs w:val="24"/>
        </w:rPr>
        <w:t>加工</w:t>
      </w:r>
      <w:r>
        <w:rPr>
          <w:rFonts w:hint="eastAsia"/>
          <w:color w:val="000000" w:themeColor="text1"/>
          <w:szCs w:val="24"/>
        </w:rPr>
        <w:t>工程</w:t>
      </w:r>
      <w:r>
        <w:rPr>
          <w:color w:val="000000" w:themeColor="text1"/>
          <w:szCs w:val="24"/>
        </w:rPr>
        <w:t>建设相关标准在</w:t>
      </w:r>
      <w:r>
        <w:rPr>
          <w:rFonts w:hint="eastAsia"/>
          <w:color w:val="000000" w:themeColor="text1"/>
          <w:szCs w:val="24"/>
        </w:rPr>
        <w:t>使</w:t>
      </w:r>
      <w:r>
        <w:rPr>
          <w:color w:val="000000" w:themeColor="text1"/>
          <w:szCs w:val="24"/>
        </w:rPr>
        <w:t>用过程中面临的主要问题是：</w:t>
      </w:r>
      <w:r>
        <w:rPr>
          <w:rFonts w:hint="eastAsia"/>
          <w:color w:val="000000" w:themeColor="text1"/>
          <w:szCs w:val="24"/>
        </w:rPr>
        <w:t>一是各种</w:t>
      </w:r>
      <w:r>
        <w:rPr>
          <w:color w:val="000000" w:themeColor="text1"/>
          <w:szCs w:val="24"/>
        </w:rPr>
        <w:t>强制性条文分散在不同的规范或标准中</w:t>
      </w:r>
      <w:r>
        <w:rPr>
          <w:rFonts w:hint="eastAsia"/>
          <w:color w:val="000000" w:themeColor="text1"/>
          <w:szCs w:val="24"/>
        </w:rPr>
        <w:t>，</w:t>
      </w:r>
      <w:r>
        <w:rPr>
          <w:color w:val="000000" w:themeColor="text1"/>
          <w:szCs w:val="24"/>
        </w:rPr>
        <w:t>不便于应用和执行；二是</w:t>
      </w:r>
      <w:r>
        <w:rPr>
          <w:rFonts w:hint="eastAsia"/>
          <w:color w:val="000000" w:themeColor="text1"/>
          <w:szCs w:val="24"/>
        </w:rPr>
        <w:t>没有</w:t>
      </w:r>
      <w:r>
        <w:rPr>
          <w:color w:val="000000" w:themeColor="text1"/>
          <w:szCs w:val="24"/>
        </w:rPr>
        <w:t>与国际接轨</w:t>
      </w:r>
      <w:r>
        <w:rPr>
          <w:rFonts w:hint="eastAsia"/>
          <w:color w:val="000000" w:themeColor="text1"/>
          <w:szCs w:val="24"/>
        </w:rPr>
        <w:t>，国际通用性差；</w:t>
      </w:r>
      <w:r>
        <w:rPr>
          <w:color w:val="000000" w:themeColor="text1"/>
          <w:szCs w:val="24"/>
        </w:rPr>
        <w:t>三是</w:t>
      </w:r>
      <w:r>
        <w:rPr>
          <w:rFonts w:hint="eastAsia"/>
          <w:color w:val="000000" w:themeColor="text1"/>
          <w:szCs w:val="24"/>
        </w:rPr>
        <w:t>现行</w:t>
      </w:r>
      <w:r>
        <w:rPr>
          <w:color w:val="000000" w:themeColor="text1"/>
          <w:szCs w:val="24"/>
        </w:rPr>
        <w:t>技术标准中对</w:t>
      </w:r>
      <w:r>
        <w:rPr>
          <w:rFonts w:hint="eastAsia"/>
          <w:color w:val="000000" w:themeColor="text1"/>
          <w:szCs w:val="24"/>
        </w:rPr>
        <w:t>法律法规中规定</w:t>
      </w:r>
      <w:r>
        <w:rPr>
          <w:color w:val="000000" w:themeColor="text1"/>
          <w:szCs w:val="24"/>
        </w:rPr>
        <w:t>的内容</w:t>
      </w:r>
      <w:r>
        <w:rPr>
          <w:rFonts w:hint="eastAsia"/>
          <w:color w:val="000000" w:themeColor="text1"/>
          <w:szCs w:val="24"/>
        </w:rPr>
        <w:t>缺乏</w:t>
      </w:r>
      <w:r>
        <w:rPr>
          <w:color w:val="000000" w:themeColor="text1"/>
          <w:szCs w:val="24"/>
        </w:rPr>
        <w:t>必要的技术衔接</w:t>
      </w:r>
      <w:r>
        <w:rPr>
          <w:rFonts w:hint="eastAsia"/>
          <w:color w:val="000000" w:themeColor="text1"/>
          <w:szCs w:val="24"/>
        </w:rPr>
        <w:t>，</w:t>
      </w:r>
      <w:r>
        <w:rPr>
          <w:color w:val="000000" w:themeColor="text1"/>
          <w:szCs w:val="24"/>
        </w:rPr>
        <w:t>或者是某些指标或要求实施的可操作性差。编制本</w:t>
      </w:r>
      <w:r>
        <w:rPr>
          <w:rFonts w:hint="eastAsia"/>
          <w:color w:val="000000" w:themeColor="text1"/>
          <w:szCs w:val="24"/>
        </w:rPr>
        <w:t>《规范》</w:t>
      </w:r>
      <w:r>
        <w:rPr>
          <w:color w:val="000000" w:themeColor="text1"/>
          <w:szCs w:val="24"/>
        </w:rPr>
        <w:t>，一方面是为了实现上述编制目的</w:t>
      </w:r>
      <w:r>
        <w:rPr>
          <w:rFonts w:hint="eastAsia"/>
          <w:color w:val="000000" w:themeColor="text1"/>
          <w:szCs w:val="24"/>
        </w:rPr>
        <w:t>，另一方面也是为了尽可能解决这些问题。</w:t>
      </w:r>
    </w:p>
    <w:p>
      <w:pPr>
        <w:spacing w:line="336" w:lineRule="auto"/>
        <w:ind w:firstLine="460" w:firstLineChars="200"/>
        <w:jc w:val="both"/>
        <w:rPr>
          <w:color w:val="000000" w:themeColor="text1"/>
          <w:szCs w:val="24"/>
        </w:rPr>
      </w:pPr>
      <w:r>
        <w:rPr>
          <w:rFonts w:hint="eastAsia"/>
          <w:color w:val="000000" w:themeColor="text1"/>
          <w:szCs w:val="24"/>
        </w:rPr>
        <w:t>（三）</w:t>
      </w:r>
      <w:r>
        <w:rPr>
          <w:color w:val="000000" w:themeColor="text1"/>
          <w:szCs w:val="24"/>
        </w:rPr>
        <w:t>主要</w:t>
      </w:r>
      <w:r>
        <w:rPr>
          <w:rFonts w:hint="eastAsia"/>
          <w:color w:val="000000" w:themeColor="text1"/>
          <w:szCs w:val="24"/>
        </w:rPr>
        <w:t>内容</w:t>
      </w:r>
    </w:p>
    <w:p>
      <w:pPr>
        <w:spacing w:line="336" w:lineRule="auto"/>
        <w:ind w:firstLine="645"/>
        <w:jc w:val="both"/>
        <w:rPr>
          <w:color w:val="000000" w:themeColor="text1"/>
          <w:szCs w:val="24"/>
        </w:rPr>
      </w:pPr>
      <w:r>
        <w:rPr>
          <w:rFonts w:hint="eastAsia"/>
          <w:color w:val="000000" w:themeColor="text1"/>
          <w:szCs w:val="24"/>
        </w:rPr>
        <w:t>《规范》在梳理</w:t>
      </w:r>
      <w:r>
        <w:rPr>
          <w:color w:val="000000" w:themeColor="text1"/>
          <w:szCs w:val="24"/>
        </w:rPr>
        <w:t>现行工程建设强制性条文的</w:t>
      </w:r>
      <w:r>
        <w:rPr>
          <w:rFonts w:hint="eastAsia"/>
          <w:color w:val="000000" w:themeColor="text1"/>
          <w:szCs w:val="24"/>
        </w:rPr>
        <w:t>基础</w:t>
      </w:r>
      <w:r>
        <w:rPr>
          <w:color w:val="000000" w:themeColor="text1"/>
          <w:szCs w:val="24"/>
        </w:rPr>
        <w:t>上</w:t>
      </w:r>
      <w:r>
        <w:rPr>
          <w:rFonts w:hint="eastAsia"/>
          <w:color w:val="000000" w:themeColor="text1"/>
          <w:szCs w:val="24"/>
        </w:rPr>
        <w:t>，按工程项目规划、建设、维护、拆除等全生命期的顺序，对有色金属加工项目需要普遍遵守的技术要求、不同金属类别的技术要求分别制定，分为总则、基本规定、铜加工工程、铝加工工程、镁加工工程、钛加工工程等章节。</w:t>
      </w:r>
    </w:p>
    <w:p>
      <w:pPr>
        <w:spacing w:line="336" w:lineRule="auto"/>
        <w:ind w:firstLine="645"/>
        <w:jc w:val="both"/>
        <w:rPr>
          <w:color w:val="000000" w:themeColor="text1"/>
          <w:szCs w:val="24"/>
        </w:rPr>
      </w:pPr>
      <w:r>
        <w:rPr>
          <w:rFonts w:hint="eastAsia"/>
          <w:color w:val="000000" w:themeColor="text1"/>
          <w:szCs w:val="24"/>
        </w:rPr>
        <w:t>1、总则</w:t>
      </w:r>
    </w:p>
    <w:p>
      <w:pPr>
        <w:spacing w:line="336" w:lineRule="auto"/>
        <w:ind w:firstLine="645"/>
        <w:jc w:val="both"/>
        <w:rPr>
          <w:color w:val="000000" w:themeColor="text1"/>
          <w:szCs w:val="24"/>
        </w:rPr>
      </w:pPr>
      <w:r>
        <w:rPr>
          <w:rFonts w:hint="eastAsia"/>
          <w:color w:val="000000" w:themeColor="text1"/>
          <w:szCs w:val="24"/>
        </w:rPr>
        <w:t>对《规范》编制的目的、适用范围、与其他规范标准的关系、不一致时的处理办法做出规定。</w:t>
      </w:r>
    </w:p>
    <w:p>
      <w:pPr>
        <w:spacing w:line="336" w:lineRule="auto"/>
        <w:ind w:firstLine="645"/>
        <w:jc w:val="both"/>
        <w:rPr>
          <w:color w:val="000000" w:themeColor="text1"/>
          <w:szCs w:val="24"/>
        </w:rPr>
      </w:pPr>
      <w:r>
        <w:rPr>
          <w:rFonts w:hint="eastAsia"/>
          <w:color w:val="000000" w:themeColor="text1"/>
          <w:szCs w:val="24"/>
        </w:rPr>
        <w:t>2、基本规定</w:t>
      </w:r>
    </w:p>
    <w:p>
      <w:pPr>
        <w:spacing w:line="336" w:lineRule="auto"/>
        <w:ind w:firstLine="645"/>
        <w:jc w:val="both"/>
        <w:rPr>
          <w:color w:val="000000" w:themeColor="text1"/>
          <w:szCs w:val="24"/>
        </w:rPr>
      </w:pPr>
      <w:r>
        <w:rPr>
          <w:rFonts w:hint="eastAsia"/>
          <w:color w:val="000000" w:themeColor="text1"/>
          <w:szCs w:val="24"/>
        </w:rPr>
        <w:t>在</w:t>
      </w:r>
      <w:r>
        <w:rPr>
          <w:color w:val="000000" w:themeColor="text1"/>
          <w:szCs w:val="24"/>
        </w:rPr>
        <w:t>基本规定中</w:t>
      </w:r>
      <w:r>
        <w:rPr>
          <w:rFonts w:hint="eastAsia"/>
          <w:color w:val="000000" w:themeColor="text1"/>
          <w:szCs w:val="24"/>
        </w:rPr>
        <w:t>，按照：建设规模和内容、厂址选择、总平面布置和竖向布置、安全职业健康和环保设施、施工安装和验收、维修与拆除对有色金属加工项目在设计、建设、维护、拆除等过程中必须遵守的强制性要求做出规定</w:t>
      </w:r>
      <w:r>
        <w:rPr>
          <w:color w:val="000000" w:themeColor="text1"/>
          <w:szCs w:val="24"/>
        </w:rPr>
        <w:t>。其中</w:t>
      </w:r>
      <w:r>
        <w:rPr>
          <w:rFonts w:hint="eastAsia"/>
          <w:color w:val="000000" w:themeColor="text1"/>
          <w:szCs w:val="24"/>
        </w:rPr>
        <w:t>，考虑</w:t>
      </w:r>
      <w:r>
        <w:rPr>
          <w:color w:val="000000" w:themeColor="text1"/>
          <w:szCs w:val="24"/>
        </w:rPr>
        <w:t>到该行业的特性</w:t>
      </w:r>
      <w:r>
        <w:rPr>
          <w:rFonts w:hint="eastAsia"/>
          <w:color w:val="000000" w:themeColor="text1"/>
          <w:szCs w:val="24"/>
        </w:rPr>
        <w:t>，</w:t>
      </w:r>
      <w:r>
        <w:rPr>
          <w:color w:val="000000" w:themeColor="text1"/>
          <w:szCs w:val="24"/>
        </w:rPr>
        <w:t>为鼓励和保护高新技术产品的创新</w:t>
      </w:r>
      <w:r>
        <w:rPr>
          <w:rFonts w:hint="eastAsia"/>
          <w:color w:val="000000" w:themeColor="text1"/>
          <w:szCs w:val="24"/>
        </w:rPr>
        <w:t>、</w:t>
      </w:r>
      <w:r>
        <w:rPr>
          <w:color w:val="000000" w:themeColor="text1"/>
          <w:szCs w:val="24"/>
        </w:rPr>
        <w:t>研发</w:t>
      </w:r>
      <w:r>
        <w:rPr>
          <w:rFonts w:hint="eastAsia"/>
          <w:color w:val="000000" w:themeColor="text1"/>
          <w:szCs w:val="24"/>
        </w:rPr>
        <w:t>和</w:t>
      </w:r>
      <w:r>
        <w:rPr>
          <w:color w:val="000000" w:themeColor="text1"/>
          <w:szCs w:val="24"/>
        </w:rPr>
        <w:t>生产</w:t>
      </w:r>
      <w:r>
        <w:rPr>
          <w:rFonts w:hint="eastAsia"/>
          <w:color w:val="000000" w:themeColor="text1"/>
          <w:szCs w:val="24"/>
        </w:rPr>
        <w:t>，</w:t>
      </w:r>
      <w:r>
        <w:rPr>
          <w:color w:val="000000" w:themeColor="text1"/>
          <w:szCs w:val="24"/>
        </w:rPr>
        <w:t>没有对项目规模做出定量的强制性限制</w:t>
      </w:r>
      <w:r>
        <w:rPr>
          <w:rFonts w:hint="eastAsia"/>
          <w:color w:val="000000" w:themeColor="text1"/>
          <w:szCs w:val="24"/>
        </w:rPr>
        <w:t>，</w:t>
      </w:r>
      <w:r>
        <w:rPr>
          <w:color w:val="000000" w:themeColor="text1"/>
          <w:szCs w:val="24"/>
        </w:rPr>
        <w:t>只提出了定性要求</w:t>
      </w:r>
      <w:r>
        <w:rPr>
          <w:rFonts w:hint="eastAsia"/>
          <w:color w:val="000000" w:themeColor="text1"/>
          <w:szCs w:val="24"/>
        </w:rPr>
        <w:t>；考虑到产品的多品种、多牌号、多规格，产品性能要求不同而生产过程也不尽相同，将导致单位能耗也千差万别的复杂性，为保证规范的可操作性，也没有将现行能耗的强制性条文中的数据指标作为本规范的强制要求。</w:t>
      </w:r>
    </w:p>
    <w:p>
      <w:pPr>
        <w:spacing w:line="336" w:lineRule="auto"/>
        <w:ind w:firstLine="645"/>
        <w:jc w:val="both"/>
        <w:rPr>
          <w:color w:val="000000" w:themeColor="text1"/>
          <w:szCs w:val="24"/>
        </w:rPr>
      </w:pPr>
      <w:r>
        <w:rPr>
          <w:rFonts w:hint="eastAsia"/>
          <w:color w:val="000000" w:themeColor="text1"/>
          <w:szCs w:val="24"/>
        </w:rPr>
        <w:t>3、分不同金属品种描述不同工程项目特殊要求</w:t>
      </w:r>
    </w:p>
    <w:p>
      <w:pPr>
        <w:spacing w:line="336" w:lineRule="auto"/>
        <w:ind w:firstLine="645"/>
        <w:jc w:val="both"/>
        <w:rPr>
          <w:color w:val="000000" w:themeColor="text1"/>
          <w:szCs w:val="24"/>
        </w:rPr>
      </w:pPr>
      <w:r>
        <w:rPr>
          <w:rFonts w:hint="eastAsia"/>
          <w:color w:val="000000" w:themeColor="text1"/>
          <w:szCs w:val="24"/>
        </w:rPr>
        <w:t>有色金属品种种类较多，各类加工工程项目有不同特性和要求，为便于本规范的编制和实行，考虑到行业规模和监管必要性，按照铜、铝、镁、钛分项描述其特殊的强制性技术要求。</w:t>
      </w:r>
    </w:p>
    <w:p>
      <w:pPr>
        <w:spacing w:line="336" w:lineRule="auto"/>
        <w:ind w:firstLine="460" w:firstLineChars="200"/>
        <w:jc w:val="both"/>
        <w:rPr>
          <w:color w:val="000000" w:themeColor="text1"/>
          <w:szCs w:val="24"/>
        </w:rPr>
      </w:pPr>
      <w:r>
        <w:rPr>
          <w:rFonts w:hint="eastAsia"/>
          <w:color w:val="000000" w:themeColor="text1"/>
          <w:szCs w:val="24"/>
        </w:rPr>
        <w:t>（四）对标</w:t>
      </w:r>
      <w:r>
        <w:rPr>
          <w:color w:val="000000" w:themeColor="text1"/>
          <w:szCs w:val="24"/>
        </w:rPr>
        <w:t>国际化</w:t>
      </w:r>
    </w:p>
    <w:p>
      <w:pPr>
        <w:spacing w:line="336" w:lineRule="auto"/>
        <w:ind w:firstLine="645"/>
        <w:jc w:val="both"/>
        <w:rPr>
          <w:color w:val="000000" w:themeColor="text1"/>
          <w:szCs w:val="24"/>
        </w:rPr>
      </w:pPr>
      <w:r>
        <w:rPr>
          <w:rFonts w:hint="eastAsia"/>
          <w:color w:val="000000" w:themeColor="text1"/>
          <w:szCs w:val="24"/>
        </w:rPr>
        <w:t>《规范》编制过程</w:t>
      </w:r>
      <w:r>
        <w:rPr>
          <w:color w:val="000000" w:themeColor="text1"/>
          <w:szCs w:val="24"/>
        </w:rPr>
        <w:t>中，编制组分析了目前有色金属加工行业比较发达和先进的国家和地区</w:t>
      </w:r>
      <w:r>
        <w:rPr>
          <w:rFonts w:hint="eastAsia"/>
          <w:color w:val="000000" w:themeColor="text1"/>
          <w:szCs w:val="24"/>
        </w:rPr>
        <w:t>，</w:t>
      </w:r>
      <w:r>
        <w:rPr>
          <w:color w:val="000000" w:themeColor="text1"/>
          <w:szCs w:val="24"/>
        </w:rPr>
        <w:t>筛选出以美</w:t>
      </w:r>
      <w:r>
        <w:rPr>
          <w:rFonts w:hint="eastAsia"/>
          <w:color w:val="000000" w:themeColor="text1"/>
          <w:szCs w:val="24"/>
        </w:rPr>
        <w:t>、</w:t>
      </w:r>
      <w:r>
        <w:rPr>
          <w:color w:val="000000" w:themeColor="text1"/>
          <w:szCs w:val="24"/>
        </w:rPr>
        <w:t>日</w:t>
      </w:r>
      <w:r>
        <w:rPr>
          <w:rFonts w:hint="eastAsia"/>
          <w:color w:val="000000" w:themeColor="text1"/>
          <w:szCs w:val="24"/>
        </w:rPr>
        <w:t>、英德为研究对象，通过收集规范，与国际著名咨询设计企业、主要设备供应商和生产企业交流，研究其</w:t>
      </w:r>
      <w:r>
        <w:rPr>
          <w:color w:val="000000" w:themeColor="text1"/>
          <w:szCs w:val="24"/>
        </w:rPr>
        <w:t>技术法规</w:t>
      </w:r>
      <w:r>
        <w:rPr>
          <w:rFonts w:hint="eastAsia"/>
          <w:color w:val="000000" w:themeColor="text1"/>
          <w:szCs w:val="24"/>
        </w:rPr>
        <w:t>体系</w:t>
      </w:r>
      <w:r>
        <w:rPr>
          <w:color w:val="000000" w:themeColor="text1"/>
          <w:szCs w:val="24"/>
        </w:rPr>
        <w:t>和</w:t>
      </w:r>
      <w:r>
        <w:rPr>
          <w:rFonts w:hint="eastAsia"/>
          <w:color w:val="000000" w:themeColor="text1"/>
          <w:szCs w:val="24"/>
        </w:rPr>
        <w:t>相关</w:t>
      </w:r>
      <w:r>
        <w:rPr>
          <w:color w:val="000000" w:themeColor="text1"/>
          <w:szCs w:val="24"/>
        </w:rPr>
        <w:t>技术</w:t>
      </w:r>
      <w:r>
        <w:rPr>
          <w:rFonts w:hint="eastAsia"/>
          <w:color w:val="000000" w:themeColor="text1"/>
          <w:szCs w:val="24"/>
        </w:rPr>
        <w:t>内容</w:t>
      </w:r>
      <w:r>
        <w:rPr>
          <w:color w:val="000000" w:themeColor="text1"/>
          <w:szCs w:val="24"/>
        </w:rPr>
        <w:t>要求</w:t>
      </w:r>
      <w:r>
        <w:rPr>
          <w:rFonts w:hint="eastAsia"/>
          <w:color w:val="000000" w:themeColor="text1"/>
          <w:szCs w:val="24"/>
        </w:rPr>
        <w:t>。形成的结论是，国际上没有专门针对有色金属加工项目的强制性规范，不同地区的职业安全和环保规定遵守属地规定。当然在《规范》也吸收了某些目前在国内已经部分实行的强制性规定，如铝熔铸铸造井涂刷防爆涂料。因此，对于本规范的国际化水平尚需实践检验。</w:t>
      </w:r>
    </w:p>
    <w:p>
      <w:pPr>
        <w:spacing w:line="336" w:lineRule="auto"/>
        <w:ind w:firstLine="645"/>
        <w:jc w:val="both"/>
        <w:rPr>
          <w:color w:val="000000" w:themeColor="text1"/>
          <w:szCs w:val="24"/>
        </w:rPr>
      </w:pPr>
      <w:r>
        <w:rPr>
          <w:rFonts w:hint="eastAsia"/>
          <w:color w:val="000000" w:themeColor="text1"/>
          <w:szCs w:val="24"/>
        </w:rPr>
        <w:t>（五）规范编制的代表性和程序性</w:t>
      </w:r>
    </w:p>
    <w:p>
      <w:pPr>
        <w:spacing w:line="336" w:lineRule="auto"/>
        <w:ind w:firstLine="645"/>
        <w:jc w:val="both"/>
        <w:rPr>
          <w:color w:val="000000" w:themeColor="text1"/>
          <w:szCs w:val="24"/>
        </w:rPr>
      </w:pPr>
      <w:r>
        <w:rPr>
          <w:rFonts w:hint="eastAsia"/>
          <w:color w:val="000000" w:themeColor="text1"/>
          <w:szCs w:val="24"/>
        </w:rPr>
        <w:t>本《规范》在成立</w:t>
      </w:r>
      <w:r>
        <w:rPr>
          <w:color w:val="000000" w:themeColor="text1"/>
          <w:szCs w:val="24"/>
        </w:rPr>
        <w:t>编制组时</w:t>
      </w:r>
      <w:r>
        <w:rPr>
          <w:rFonts w:hint="eastAsia"/>
          <w:color w:val="000000" w:themeColor="text1"/>
          <w:szCs w:val="24"/>
        </w:rPr>
        <w:t>，</w:t>
      </w:r>
      <w:r>
        <w:rPr>
          <w:color w:val="000000" w:themeColor="text1"/>
          <w:szCs w:val="24"/>
        </w:rPr>
        <w:t>考虑到设计单位</w:t>
      </w:r>
      <w:r>
        <w:rPr>
          <w:rFonts w:hint="eastAsia"/>
          <w:color w:val="000000" w:themeColor="text1"/>
          <w:szCs w:val="24"/>
        </w:rPr>
        <w:t>、</w:t>
      </w:r>
      <w:r>
        <w:rPr>
          <w:color w:val="000000" w:themeColor="text1"/>
          <w:szCs w:val="24"/>
        </w:rPr>
        <w:t>施工单位</w:t>
      </w:r>
      <w:r>
        <w:rPr>
          <w:rFonts w:hint="eastAsia"/>
          <w:color w:val="000000" w:themeColor="text1"/>
          <w:szCs w:val="24"/>
        </w:rPr>
        <w:t>、</w:t>
      </w:r>
      <w:r>
        <w:rPr>
          <w:color w:val="000000" w:themeColor="text1"/>
          <w:szCs w:val="24"/>
        </w:rPr>
        <w:t>生产企业等不同性质的单位参与</w:t>
      </w:r>
      <w:r>
        <w:rPr>
          <w:rFonts w:hint="eastAsia"/>
          <w:color w:val="000000" w:themeColor="text1"/>
          <w:szCs w:val="24"/>
        </w:rPr>
        <w:t>，</w:t>
      </w:r>
      <w:r>
        <w:rPr>
          <w:color w:val="000000" w:themeColor="text1"/>
          <w:szCs w:val="24"/>
        </w:rPr>
        <w:t>并且</w:t>
      </w:r>
      <w:r>
        <w:rPr>
          <w:rFonts w:hint="eastAsia"/>
          <w:color w:val="000000" w:themeColor="text1"/>
          <w:szCs w:val="24"/>
        </w:rPr>
        <w:t>也兼顾</w:t>
      </w:r>
      <w:r>
        <w:rPr>
          <w:color w:val="000000" w:themeColor="text1"/>
          <w:szCs w:val="24"/>
        </w:rPr>
        <w:t>参与企业的地域分布</w:t>
      </w:r>
      <w:r>
        <w:rPr>
          <w:rFonts w:hint="eastAsia"/>
          <w:color w:val="000000" w:themeColor="text1"/>
          <w:szCs w:val="24"/>
        </w:rPr>
        <w:t>，</w:t>
      </w:r>
      <w:r>
        <w:rPr>
          <w:color w:val="000000" w:themeColor="text1"/>
          <w:szCs w:val="24"/>
        </w:rPr>
        <w:t>力求具有代表性</w:t>
      </w:r>
      <w:r>
        <w:rPr>
          <w:rFonts w:hint="eastAsia"/>
          <w:color w:val="000000" w:themeColor="text1"/>
          <w:szCs w:val="24"/>
        </w:rPr>
        <w:t>；在编制过程中，分别经过了编制大纲研究、大纲征求意见、编制大纲审查和验收、编制立项、编制过程专家讨论等程序，经多次修改后最终形成本《规范》（征求意见稿）。</w:t>
      </w:r>
    </w:p>
    <w:p/>
    <w:p>
      <w:pPr>
        <w:rPr>
          <w:rStyle w:val="96"/>
          <w:szCs w:val="28"/>
        </w:rPr>
      </w:pPr>
      <w:r>
        <w:rPr>
          <w:rStyle w:val="96"/>
          <w:rFonts w:hint="eastAsia"/>
          <w:sz w:val="28"/>
          <w:szCs w:val="28"/>
        </w:rPr>
        <w:t>二、起草单位和人员</w:t>
      </w:r>
    </w:p>
    <w:p>
      <w:pPr>
        <w:ind w:left="564" w:firstLine="0"/>
        <w:rPr>
          <w:szCs w:val="24"/>
        </w:rPr>
      </w:pPr>
      <w:r>
        <w:rPr>
          <w:rFonts w:hint="eastAsia"/>
          <w:szCs w:val="24"/>
        </w:rPr>
        <w:t>（一）起草单位</w:t>
      </w:r>
    </w:p>
    <w:p>
      <w:pPr>
        <w:ind w:firstLine="460" w:firstLineChars="200"/>
      </w:pPr>
      <w:r>
        <w:rPr>
          <w:rFonts w:hint="eastAsia"/>
          <w:szCs w:val="24"/>
        </w:rPr>
        <w:t>中色科技股份有限公司（主编单位）、中铝洛阳铜加工有限公司、西北铝业有限责任公司、广东坚美铝型材厂（集团）有限公司、中铝国际第六冶金</w:t>
      </w:r>
      <w:r>
        <w:rPr>
          <w:rFonts w:hint="eastAsia"/>
        </w:rPr>
        <w:t>建设公司</w:t>
      </w:r>
    </w:p>
    <w:p>
      <w:pPr>
        <w:rPr>
          <w:szCs w:val="24"/>
        </w:rPr>
      </w:pPr>
      <w:r>
        <w:rPr>
          <w:rFonts w:hint="eastAsia"/>
        </w:rPr>
        <w:t>（二）起草人员</w:t>
      </w:r>
    </w:p>
    <w:p>
      <w:pPr>
        <w:ind w:firstLine="460" w:firstLineChars="200"/>
        <w:rPr>
          <w:szCs w:val="24"/>
        </w:rPr>
      </w:pPr>
      <w:r>
        <w:rPr>
          <w:rFonts w:hint="eastAsia"/>
          <w:szCs w:val="24"/>
        </w:rPr>
        <w:t>娄建亭、张玉杰、牛立业、王建军、</w:t>
      </w:r>
      <w:r>
        <w:rPr>
          <w:rFonts w:hint="eastAsia"/>
        </w:rPr>
        <w:t>高翔、向继辉、张鑫、王自力、</w:t>
      </w:r>
      <w:r>
        <w:rPr>
          <w:rFonts w:hint="eastAsia"/>
          <w:szCs w:val="24"/>
        </w:rPr>
        <w:t>戴有涛、赵京松、许冠浩、陈曙光、陆延静、丁宏波、何向问、张建辉、赵富胜、袁  蔚、龚  燃、韩  晨、何磊、罗付华 、张瑞红、</w:t>
      </w:r>
      <w:r>
        <w:rPr>
          <w:rFonts w:hint="eastAsia"/>
        </w:rPr>
        <w:t>周成群、赵景申、</w:t>
      </w:r>
      <w:r>
        <w:rPr>
          <w:rFonts w:hint="eastAsia"/>
          <w:szCs w:val="24"/>
        </w:rPr>
        <w:t>曹学立</w:t>
      </w:r>
    </w:p>
    <w:p>
      <w:pPr>
        <w:rPr>
          <w:rStyle w:val="96"/>
          <w:sz w:val="28"/>
          <w:szCs w:val="28"/>
        </w:rPr>
      </w:pPr>
      <w:r>
        <w:rPr>
          <w:rStyle w:val="96"/>
          <w:rFonts w:hint="eastAsia"/>
          <w:sz w:val="28"/>
          <w:szCs w:val="28"/>
        </w:rPr>
        <w:t>三、术语</w:t>
      </w:r>
    </w:p>
    <w:p>
      <w:pPr>
        <w:ind w:firstLine="460" w:firstLineChars="200"/>
      </w:pPr>
      <w:r>
        <w:rPr>
          <w:rFonts w:hint="eastAsia"/>
        </w:rPr>
        <w:t xml:space="preserve">1、有色金属加工  </w:t>
      </w:r>
      <w:r>
        <w:t xml:space="preserve">processing  of  </w:t>
      </w:r>
      <w:r>
        <w:rPr>
          <w:rFonts w:hint="eastAsia"/>
        </w:rPr>
        <w:t>non-ferrous metals</w:t>
      </w:r>
    </w:p>
    <w:p>
      <w:pPr>
        <w:ind w:firstLine="460" w:firstLineChars="200"/>
        <w:rPr>
          <w:color w:val="000000" w:themeColor="text1"/>
        </w:rPr>
      </w:pPr>
      <w:r>
        <w:rPr>
          <w:rFonts w:hint="eastAsia"/>
        </w:rPr>
        <w:t>指有色金属通过熔炼、铸造、轧制、挤压、拉伸、锻压等塑性加工方式加工成板、带、箔、管、棒、型、线的过程，</w:t>
      </w:r>
      <w:r>
        <w:rPr>
          <w:rFonts w:hint="eastAsia" w:ascii="Calibri" w:hAnsi="Calibri"/>
          <w:color w:val="000000" w:themeColor="text1"/>
          <w:kern w:val="2"/>
          <w:szCs w:val="24"/>
        </w:rPr>
        <w:t>不包括铜、铝、镁、钛等原金属及其合金粉末制备过程。</w:t>
      </w:r>
    </w:p>
    <w:p>
      <w:pPr>
        <w:ind w:firstLine="460" w:firstLineChars="200"/>
      </w:pPr>
      <w:r>
        <w:rPr>
          <w:rFonts w:hint="eastAsia"/>
        </w:rPr>
        <w:t xml:space="preserve">2、 炉料  </w:t>
      </w:r>
      <w:r>
        <w:t>charge</w:t>
      </w:r>
    </w:p>
    <w:p>
      <w:pPr>
        <w:ind w:firstLine="460" w:firstLineChars="200"/>
      </w:pPr>
      <w:r>
        <w:rPr>
          <w:rFonts w:hint="eastAsia"/>
        </w:rPr>
        <w:t>熔炼金属和合金所需物料的统称。</w:t>
      </w:r>
    </w:p>
    <w:p>
      <w:pPr>
        <w:ind w:firstLine="460" w:firstLineChars="200"/>
      </w:pPr>
      <w:r>
        <w:rPr>
          <w:rFonts w:hint="eastAsia"/>
        </w:rPr>
        <w:t xml:space="preserve">3、配料  </w:t>
      </w:r>
      <w:r>
        <w:t xml:space="preserve">burdening </w:t>
      </w:r>
    </w:p>
    <w:p>
      <w:pPr>
        <w:ind w:firstLine="460" w:firstLineChars="200"/>
      </w:pPr>
      <w:r>
        <w:rPr>
          <w:rFonts w:hint="eastAsia"/>
        </w:rPr>
        <w:t>将熔炼金属和合金所需的各种物料按一定质量比进行配比的过程。</w:t>
      </w:r>
    </w:p>
    <w:p>
      <w:pPr>
        <w:ind w:firstLine="460" w:firstLineChars="200"/>
      </w:pPr>
      <w:r>
        <w:rPr>
          <w:rFonts w:hint="eastAsia"/>
        </w:rPr>
        <w:t>4、熔炼 melt</w:t>
      </w:r>
      <w:r>
        <w:t xml:space="preserve"> </w:t>
      </w:r>
    </w:p>
    <w:p>
      <w:pPr>
        <w:ind w:firstLine="460" w:firstLineChars="200"/>
      </w:pPr>
      <w:r>
        <w:rPr>
          <w:rFonts w:hint="eastAsia"/>
        </w:rPr>
        <w:t>熔化和精炼的合成词。包括炉料熔化、除气、除渣和保温等工艺过程。</w:t>
      </w:r>
    </w:p>
    <w:p>
      <w:pPr>
        <w:ind w:firstLine="460" w:firstLineChars="200"/>
      </w:pPr>
      <w:r>
        <w:rPr>
          <w:rFonts w:hint="eastAsia"/>
        </w:rPr>
        <w:t xml:space="preserve">5、熔炼炉  </w:t>
      </w:r>
      <w:r>
        <w:t xml:space="preserve">melting  furnace </w:t>
      </w:r>
    </w:p>
    <w:p>
      <w:pPr>
        <w:ind w:firstLine="460" w:firstLineChars="200"/>
      </w:pPr>
      <w:r>
        <w:rPr>
          <w:rFonts w:hint="eastAsia"/>
        </w:rPr>
        <w:t>熔炼金属和合金的工业炉。</w:t>
      </w:r>
    </w:p>
    <w:p>
      <w:pPr>
        <w:ind w:firstLine="460" w:firstLineChars="200"/>
      </w:pPr>
      <w:r>
        <w:rPr>
          <w:rFonts w:hint="eastAsia"/>
        </w:rPr>
        <w:t xml:space="preserve">6、保温炉  </w:t>
      </w:r>
      <w:r>
        <w:t xml:space="preserve">holding  furnace </w:t>
      </w:r>
    </w:p>
    <w:p>
      <w:pPr>
        <w:ind w:firstLine="460" w:firstLineChars="200"/>
      </w:pPr>
      <w:r>
        <w:rPr>
          <w:rFonts w:hint="eastAsia"/>
        </w:rPr>
        <w:t>对熔体进行精炼、静置、调整温度以及铸造时起保温作用的工业炉。也称静置炉。</w:t>
      </w:r>
    </w:p>
    <w:p>
      <w:pPr>
        <w:ind w:firstLine="460" w:firstLineChars="200"/>
      </w:pPr>
      <w:r>
        <w:rPr>
          <w:rFonts w:hint="eastAsia"/>
        </w:rPr>
        <w:t xml:space="preserve">7、铸造 </w:t>
      </w:r>
      <w:r>
        <w:t xml:space="preserve"> casting</w:t>
      </w:r>
    </w:p>
    <w:p>
      <w:pPr>
        <w:ind w:firstLine="460" w:firstLineChars="200"/>
      </w:pPr>
      <w:r>
        <w:rPr>
          <w:rFonts w:hint="eastAsia"/>
        </w:rPr>
        <w:t>将熔融金属浇入锭模或结晶器，经冷却凝固成所要求形状、尺寸和性能的铸锭的过程。</w:t>
      </w:r>
    </w:p>
    <w:p>
      <w:pPr>
        <w:ind w:firstLine="460" w:firstLineChars="200"/>
      </w:pPr>
      <w:r>
        <w:rPr>
          <w:rFonts w:hint="eastAsia"/>
        </w:rPr>
        <w:t xml:space="preserve">8、半连续铸造 </w:t>
      </w:r>
      <w:r>
        <w:t xml:space="preserve"> semi-continuous casting</w:t>
      </w:r>
    </w:p>
    <w:p>
      <w:pPr>
        <w:ind w:firstLine="460" w:firstLineChars="200"/>
      </w:pPr>
      <w:r>
        <w:rPr>
          <w:rFonts w:hint="eastAsia"/>
        </w:rPr>
        <w:t>将熔融金属连续浇入锭模或结晶器凝固，通过引锭座以规定的速度引出，达到规定的长度铸锭的方法。有立式或卧式两种形式。</w:t>
      </w:r>
    </w:p>
    <w:p>
      <w:pPr>
        <w:ind w:firstLine="460" w:firstLineChars="200"/>
      </w:pPr>
      <w:r>
        <w:rPr>
          <w:rFonts w:hint="eastAsia"/>
        </w:rPr>
        <w:t xml:space="preserve">9、连续铸造 </w:t>
      </w:r>
      <w:r>
        <w:t xml:space="preserve"> continuous casting</w:t>
      </w:r>
    </w:p>
    <w:p>
      <w:pPr>
        <w:ind w:firstLine="460" w:firstLineChars="200"/>
      </w:pPr>
      <w:r>
        <w:rPr>
          <w:rFonts w:hint="eastAsia"/>
        </w:rPr>
        <w:t>将熔融金属连续浇入锭水冷结晶器，随着金属凝固，连续地从结晶器另一端将铸锭引出的铸造方法。有水平连续铸造、立式连续铸造两种形式。</w:t>
      </w:r>
    </w:p>
    <w:p>
      <w:pPr>
        <w:ind w:firstLine="460" w:firstLineChars="200"/>
      </w:pPr>
      <w:r>
        <w:rPr>
          <w:rFonts w:hint="eastAsia"/>
        </w:rPr>
        <w:t>10、轧制  rolling</w:t>
      </w:r>
    </w:p>
    <w:p>
      <w:pPr>
        <w:ind w:firstLine="460" w:firstLineChars="200"/>
      </w:pPr>
      <w:r>
        <w:rPr>
          <w:rFonts w:hint="eastAsia"/>
        </w:rPr>
        <w:t>金属在旋转轧辊间，借助轧辊施加的压力，使金属发生塑性变形的过程。也称压延。</w:t>
      </w:r>
    </w:p>
    <w:p>
      <w:pPr>
        <w:ind w:firstLine="460" w:firstLineChars="200"/>
      </w:pPr>
      <w:r>
        <w:rPr>
          <w:rFonts w:hint="eastAsia"/>
        </w:rPr>
        <w:t xml:space="preserve">11、轧机  </w:t>
      </w:r>
      <w:r>
        <w:t>mill</w:t>
      </w:r>
    </w:p>
    <w:p>
      <w:pPr>
        <w:ind w:firstLine="460" w:firstLineChars="200"/>
      </w:pPr>
      <w:r>
        <w:rPr>
          <w:rFonts w:hint="eastAsia"/>
        </w:rPr>
        <w:t>实现金属轧制过程的设备。由主机、辅机及辅助设备组成。</w:t>
      </w:r>
    </w:p>
    <w:p>
      <w:pPr>
        <w:ind w:firstLine="460" w:firstLineChars="200"/>
      </w:pPr>
      <w:r>
        <w:rPr>
          <w:rFonts w:hint="eastAsia"/>
        </w:rPr>
        <w:t xml:space="preserve">12、热轧机  hot  sheet(strip) </w:t>
      </w:r>
      <w:r>
        <w:t>mill</w:t>
      </w:r>
    </w:p>
    <w:p>
      <w:pPr>
        <w:ind w:firstLine="460" w:firstLineChars="200"/>
      </w:pPr>
      <w:r>
        <w:rPr>
          <w:rFonts w:hint="eastAsia"/>
        </w:rPr>
        <w:t>在再结晶温度以上，进行铸锭开坯及成品热轧用的轧机。</w:t>
      </w:r>
    </w:p>
    <w:p>
      <w:pPr>
        <w:ind w:firstLine="460" w:firstLineChars="200"/>
      </w:pPr>
      <w:r>
        <w:rPr>
          <w:rFonts w:hint="eastAsia"/>
        </w:rPr>
        <w:t xml:space="preserve">13、 冷轧机  cold  sheet(strip) </w:t>
      </w:r>
      <w:r>
        <w:t>mill</w:t>
      </w:r>
    </w:p>
    <w:p>
      <w:pPr>
        <w:ind w:firstLine="460" w:firstLineChars="200"/>
      </w:pPr>
      <w:r>
        <w:rPr>
          <w:rFonts w:hint="eastAsia"/>
        </w:rPr>
        <w:t>在再结晶温度以下，轧制冷轧板带材用的轧机。</w:t>
      </w:r>
    </w:p>
    <w:p>
      <w:pPr>
        <w:ind w:firstLine="460" w:firstLineChars="200"/>
      </w:pPr>
      <w:r>
        <w:rPr>
          <w:rFonts w:hint="eastAsia"/>
        </w:rPr>
        <w:t>14、 挤压  extrusion</w:t>
      </w:r>
      <w:r>
        <w:t xml:space="preserve"> </w:t>
      </w:r>
    </w:p>
    <w:p>
      <w:pPr>
        <w:ind w:firstLine="460" w:firstLineChars="200"/>
      </w:pPr>
      <w:r>
        <w:rPr>
          <w:rFonts w:hint="eastAsia"/>
        </w:rPr>
        <w:t>对置于容器（挤压筒内）的坯料一端施加压力，使之通过模孔，实现塑性变形的过程。</w:t>
      </w:r>
    </w:p>
    <w:p>
      <w:pPr>
        <w:ind w:firstLine="460" w:firstLineChars="200"/>
      </w:pPr>
      <w:r>
        <w:rPr>
          <w:rFonts w:hint="eastAsia"/>
        </w:rPr>
        <w:t>15、挤压法  extrusion</w:t>
      </w:r>
      <w:r>
        <w:t xml:space="preserve"> </w:t>
      </w:r>
      <w:r>
        <w:rPr>
          <w:rFonts w:hint="eastAsia"/>
        </w:rPr>
        <w:t xml:space="preserve"> process</w:t>
      </w:r>
    </w:p>
    <w:p>
      <w:pPr>
        <w:ind w:firstLine="460" w:firstLineChars="200"/>
      </w:pPr>
      <w:r>
        <w:rPr>
          <w:rFonts w:hint="eastAsia"/>
        </w:rPr>
        <w:t>将铸锭挤压成管、棒、型材的工艺方法。分热挤压和冷挤压两种。</w:t>
      </w:r>
    </w:p>
    <w:p>
      <w:pPr>
        <w:ind w:firstLine="460" w:firstLineChars="200"/>
      </w:pPr>
      <w:r>
        <w:rPr>
          <w:rFonts w:hint="eastAsia"/>
        </w:rPr>
        <w:t>16、挤压机  extrusion</w:t>
      </w:r>
      <w:r>
        <w:t xml:space="preserve"> </w:t>
      </w:r>
      <w:r>
        <w:rPr>
          <w:rFonts w:hint="eastAsia"/>
        </w:rPr>
        <w:t>press</w:t>
      </w:r>
    </w:p>
    <w:p>
      <w:pPr>
        <w:ind w:firstLine="460" w:firstLineChars="200"/>
      </w:pPr>
      <w:r>
        <w:rPr>
          <w:rFonts w:hint="eastAsia"/>
        </w:rPr>
        <w:t>实现金属挤压成型过程用的设备。由主机、液压系统及辅助设备组成。</w:t>
      </w:r>
    </w:p>
    <w:p>
      <w:pPr>
        <w:ind w:firstLine="460" w:firstLineChars="200"/>
      </w:pPr>
      <w:r>
        <w:rPr>
          <w:rFonts w:hint="eastAsia"/>
        </w:rPr>
        <w:t>17、拉伸  drawing</w:t>
      </w:r>
      <w:r>
        <w:t xml:space="preserve"> </w:t>
      </w:r>
    </w:p>
    <w:p>
      <w:pPr>
        <w:ind w:firstLine="460" w:firstLineChars="200"/>
      </w:pPr>
      <w:r>
        <w:rPr>
          <w:rFonts w:hint="eastAsia"/>
        </w:rPr>
        <w:t>对金属坯料施加拉力，使其通过模孔，实现塑性变形的过程。</w:t>
      </w:r>
    </w:p>
    <w:p>
      <w:pPr>
        <w:ind w:firstLine="460" w:firstLineChars="200"/>
      </w:pPr>
      <w:r>
        <w:rPr>
          <w:rFonts w:hint="eastAsia"/>
        </w:rPr>
        <w:t>18、 锻压  forging</w:t>
      </w:r>
      <w:r>
        <w:t xml:space="preserve"> </w:t>
      </w:r>
    </w:p>
    <w:p>
      <w:pPr>
        <w:ind w:firstLine="460" w:firstLineChars="200"/>
      </w:pPr>
      <w:r>
        <w:rPr>
          <w:rFonts w:hint="eastAsia"/>
        </w:rPr>
        <w:t>坯料在锤头打击或压力机压力下，实现塑性变形的过程。</w:t>
      </w:r>
    </w:p>
    <w:p>
      <w:pPr>
        <w:spacing w:line="240" w:lineRule="auto"/>
        <w:ind w:firstLine="0"/>
        <w:rPr>
          <w:kern w:val="28"/>
        </w:rPr>
      </w:pPr>
      <w:r>
        <w:br w:type="page"/>
      </w:r>
      <w:bookmarkStart w:id="13" w:name="_Toc46760154"/>
      <w:r>
        <w:rPr>
          <w:rStyle w:val="96"/>
          <w:rFonts w:hint="eastAsia"/>
          <w:sz w:val="28"/>
          <w:szCs w:val="28"/>
        </w:rPr>
        <w:t>四、条文说明</w:t>
      </w:r>
      <w:bookmarkEnd w:id="13"/>
    </w:p>
    <w:p>
      <w:pPr>
        <w:ind w:firstLine="460" w:firstLineChars="200"/>
      </w:pPr>
      <w:r>
        <w:rPr>
          <w:rFonts w:hint="eastAsia"/>
        </w:rPr>
        <w:t>为便于政府有关管理部门和建设、设计、施工、科研等单位有关人员，在使用本规范时能正确理解和执行条文规定，规范起草组按照条、款顺序编制了本规范的条文说明。但本条文说明不具备与规范正文同等的法律效力，仅供使用者作为理解和把握规范规定的参考。</w:t>
      </w:r>
    </w:p>
    <w:p>
      <w:pPr>
        <w:spacing w:before="120" w:after="120"/>
        <w:jc w:val="center"/>
        <w:rPr>
          <w:sz w:val="28"/>
          <w:szCs w:val="28"/>
        </w:rPr>
      </w:pPr>
      <w:r>
        <w:rPr>
          <w:sz w:val="28"/>
          <w:szCs w:val="28"/>
        </w:rPr>
        <w:br w:type="page"/>
      </w:r>
      <w:bookmarkStart w:id="14" w:name="_Toc46760155"/>
      <w:r>
        <w:rPr>
          <w:rStyle w:val="96"/>
        </w:rPr>
        <w:t xml:space="preserve">1 </w:t>
      </w:r>
      <w:r>
        <w:rPr>
          <w:rStyle w:val="96"/>
          <w:rFonts w:hint="eastAsia"/>
        </w:rPr>
        <w:t>总</w:t>
      </w:r>
      <w:r>
        <w:rPr>
          <w:rStyle w:val="96"/>
        </w:rPr>
        <w:t xml:space="preserve">  </w:t>
      </w:r>
      <w:r>
        <w:rPr>
          <w:rStyle w:val="96"/>
          <w:rFonts w:hint="eastAsia"/>
        </w:rPr>
        <w:t>则</w:t>
      </w:r>
      <w:bookmarkEnd w:id="14"/>
    </w:p>
    <w:p>
      <w:pPr>
        <w:pStyle w:val="93"/>
        <w:spacing w:line="360" w:lineRule="auto"/>
        <w:ind w:firstLine="0"/>
        <w:rPr>
          <w:rFonts w:ascii="宋体" w:hAnsi="宋体" w:eastAsia="宋体"/>
          <w:b w:val="0"/>
          <w:szCs w:val="24"/>
        </w:rPr>
      </w:pPr>
      <w:r>
        <w:rPr>
          <w:rFonts w:eastAsia="宋体"/>
          <w:b w:val="0"/>
          <w:snapToGrid/>
          <w:color w:val="auto"/>
          <w:kern w:val="2"/>
          <w:szCs w:val="24"/>
        </w:rPr>
        <w:t xml:space="preserve">1.0.1 </w:t>
      </w:r>
      <w:r>
        <w:rPr>
          <w:rFonts w:hint="eastAsia" w:ascii="宋体" w:hAnsi="宋体" w:eastAsia="宋体"/>
          <w:b w:val="0"/>
          <w:szCs w:val="24"/>
        </w:rPr>
        <w:t>本条阐述了</w:t>
      </w:r>
      <w:r>
        <w:rPr>
          <w:rFonts w:ascii="宋体" w:hAnsi="宋体" w:eastAsia="宋体"/>
          <w:b w:val="0"/>
          <w:szCs w:val="24"/>
        </w:rPr>
        <w:t>制定本规范</w:t>
      </w:r>
      <w:r>
        <w:rPr>
          <w:rFonts w:hint="eastAsia" w:ascii="宋体" w:hAnsi="宋体" w:eastAsia="宋体"/>
          <w:b w:val="0"/>
          <w:szCs w:val="24"/>
        </w:rPr>
        <w:t>的目的</w:t>
      </w:r>
      <w:r>
        <w:rPr>
          <w:rFonts w:ascii="宋体" w:hAnsi="宋体" w:eastAsia="宋体"/>
          <w:b w:val="0"/>
          <w:szCs w:val="24"/>
        </w:rPr>
        <w:t>。</w:t>
      </w:r>
      <w:r>
        <w:rPr>
          <w:rFonts w:hint="eastAsia" w:ascii="宋体" w:hAnsi="宋体" w:eastAsia="宋体"/>
          <w:b w:val="0"/>
          <w:szCs w:val="24"/>
        </w:rPr>
        <w:t>是为了有效保障人民生命财产安全、人身健康、工程质量安全、生态环境安全、公共权益和公共利益、促进能源和资源节约利用、满足国家经济建设和社会发展管理、实现工程的基本功能和性能等方面。</w:t>
      </w:r>
    </w:p>
    <w:p>
      <w:pPr>
        <w:pStyle w:val="93"/>
        <w:spacing w:line="360" w:lineRule="auto"/>
        <w:ind w:firstLine="0"/>
        <w:rPr>
          <w:rFonts w:ascii="宋体" w:hAnsi="宋体" w:eastAsia="宋体"/>
          <w:b w:val="0"/>
          <w:szCs w:val="24"/>
        </w:rPr>
      </w:pPr>
      <w:r>
        <w:rPr>
          <w:rFonts w:eastAsia="宋体"/>
          <w:b w:val="0"/>
          <w:snapToGrid/>
          <w:color w:val="auto"/>
          <w:kern w:val="2"/>
          <w:szCs w:val="24"/>
        </w:rPr>
        <w:t xml:space="preserve">1.0.2 </w:t>
      </w:r>
      <w:r>
        <w:rPr>
          <w:rFonts w:hint="eastAsia" w:eastAsia="宋体"/>
          <w:b w:val="0"/>
          <w:snapToGrid/>
          <w:color w:val="auto"/>
          <w:kern w:val="2"/>
          <w:szCs w:val="24"/>
        </w:rPr>
        <w:t>本条</w:t>
      </w:r>
      <w:r>
        <w:rPr>
          <w:rFonts w:hint="eastAsia" w:ascii="宋体" w:hAnsi="宋体" w:eastAsia="宋体"/>
          <w:b w:val="0"/>
          <w:szCs w:val="24"/>
        </w:rPr>
        <w:t>说明本规范适用的范围。类型包括新建、改建、扩建的各类有色金属加工工程项目，时间涵盖其在规划、建设、运行和拆除等阶段的全寿命周期内。</w:t>
      </w:r>
    </w:p>
    <w:p>
      <w:pPr>
        <w:pStyle w:val="93"/>
        <w:spacing w:line="360" w:lineRule="auto"/>
        <w:ind w:firstLine="0"/>
        <w:rPr>
          <w:b w:val="0"/>
          <w:szCs w:val="24"/>
        </w:rPr>
      </w:pPr>
      <w:r>
        <w:rPr>
          <w:rFonts w:eastAsia="宋体"/>
          <w:b w:val="0"/>
          <w:snapToGrid/>
          <w:color w:val="auto"/>
          <w:kern w:val="2"/>
          <w:szCs w:val="24"/>
        </w:rPr>
        <w:t>1.0.3</w:t>
      </w:r>
      <w:r>
        <w:rPr>
          <w:rFonts w:hint="eastAsia" w:eastAsia="宋体"/>
          <w:b w:val="0"/>
          <w:snapToGrid/>
          <w:color w:val="auto"/>
          <w:kern w:val="2"/>
          <w:szCs w:val="24"/>
        </w:rPr>
        <w:t xml:space="preserve"> 本条明确了本规范的定位。对采用本规范以外的技术措施，进行程序上的规定，需合规判定后方可使用。本规范是强制性底线要求，是满足基本功能和性能支撑。随着技术的进步，不排除有更先进、成熟的技术也可满足基本功能和性能要求，通过评估论证后，也可采用实施。</w:t>
      </w:r>
    </w:p>
    <w:p>
      <w:pPr>
        <w:pStyle w:val="93"/>
        <w:spacing w:line="360" w:lineRule="auto"/>
        <w:ind w:firstLine="0"/>
        <w:rPr>
          <w:rFonts w:eastAsia="宋体"/>
          <w:b w:val="0"/>
          <w:snapToGrid/>
          <w:color w:val="auto"/>
          <w:kern w:val="2"/>
          <w:szCs w:val="24"/>
        </w:rPr>
      </w:pPr>
      <w:r>
        <w:rPr>
          <w:rFonts w:eastAsia="宋体"/>
          <w:b w:val="0"/>
          <w:snapToGrid/>
          <w:color w:val="auto"/>
          <w:kern w:val="2"/>
          <w:szCs w:val="24"/>
        </w:rPr>
        <w:t>1.0.</w:t>
      </w:r>
      <w:r>
        <w:rPr>
          <w:rFonts w:hint="eastAsia" w:eastAsia="宋体"/>
          <w:b w:val="0"/>
          <w:snapToGrid/>
          <w:color w:val="auto"/>
          <w:kern w:val="2"/>
          <w:szCs w:val="24"/>
        </w:rPr>
        <w:t>4</w:t>
      </w:r>
      <w:r>
        <w:rPr>
          <w:rFonts w:hint="eastAsia" w:ascii="宋体" w:hAnsi="宋体" w:eastAsia="宋体"/>
          <w:b w:val="0"/>
          <w:szCs w:val="24"/>
        </w:rPr>
        <w:t>说明本规范与其他建设规范或标准之间的关系。即不仅要满足本规范的要求，同时也必须满足其他现行规范或标准的有关强制性规定</w:t>
      </w:r>
      <w:r>
        <w:rPr>
          <w:rFonts w:hint="eastAsia" w:eastAsia="宋体"/>
          <w:b w:val="0"/>
          <w:snapToGrid/>
          <w:color w:val="auto"/>
          <w:kern w:val="2"/>
          <w:szCs w:val="24"/>
        </w:rPr>
        <w:t>。</w:t>
      </w:r>
    </w:p>
    <w:p>
      <w:pPr>
        <w:spacing w:before="120"/>
        <w:jc w:val="center"/>
        <w:rPr>
          <w:b/>
          <w:sz w:val="28"/>
          <w:szCs w:val="28"/>
        </w:rPr>
      </w:pPr>
      <w:bookmarkStart w:id="15" w:name="_Toc46760156"/>
      <w:r>
        <w:rPr>
          <w:b/>
          <w:sz w:val="28"/>
          <w:szCs w:val="28"/>
        </w:rPr>
        <w:t xml:space="preserve">2 </w:t>
      </w:r>
      <w:r>
        <w:rPr>
          <w:rFonts w:hint="eastAsia"/>
          <w:b/>
          <w:sz w:val="28"/>
          <w:szCs w:val="28"/>
        </w:rPr>
        <w:t>基本规定</w:t>
      </w:r>
      <w:bookmarkEnd w:id="15"/>
    </w:p>
    <w:p>
      <w:pPr>
        <w:spacing w:before="120" w:after="120"/>
        <w:jc w:val="center"/>
        <w:rPr>
          <w:b/>
          <w:sz w:val="28"/>
          <w:szCs w:val="28"/>
        </w:rPr>
      </w:pPr>
      <w:bookmarkStart w:id="16" w:name="_Toc46760538"/>
      <w:bookmarkStart w:id="17" w:name="_Toc46760157"/>
      <w:r>
        <w:rPr>
          <w:b/>
          <w:sz w:val="28"/>
          <w:szCs w:val="28"/>
        </w:rPr>
        <w:t xml:space="preserve">2.1 </w:t>
      </w:r>
      <w:r>
        <w:rPr>
          <w:rFonts w:hint="eastAsia"/>
          <w:b/>
          <w:sz w:val="28"/>
          <w:szCs w:val="28"/>
        </w:rPr>
        <w:t>建设规模和内容</w:t>
      </w:r>
      <w:bookmarkEnd w:id="16"/>
      <w:bookmarkEnd w:id="17"/>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2.1.1 新增强条。国家目前对有色金属加工工程项目没有具体的规模限制，但随着社会经济的不断发展变化，也可能会根据国内生产和消费状况，定期出台一些针对规模和具体产品的强制性限制政策。本条在此响应规范编制指南对项目建设规模进行描述的要求。</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2.1.2 新增强条。建设内容满足建设规模和产品方案的生产要求，是工程建设项目应具备的基本功能和性能要求，也是底线要求。本条在此强调的目的是防止虚假工程项目立项，圈占土地或挤占其他社会资源，以保护公共权益和公共利益。</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2.1.3 原有强条。为加快淘汰落后生产能力，促进工业结构优化升级，国家会依据有关法律、法规，由工业和信息化部、国家安监总局等部门定期制订和公布有关《淘汰落后生产工艺技术、装备目录》。 目录所列淘汰落后生产工艺装备和产品主要是不符合有关法律法规规定，严重浪费资源、污染环境、不具备安全生产条件，需要淘汰的落后生产工艺装备和产品。 目录所列的落后生产工艺装备和产品，按规定期限淘汰，一律不得转移、生产、销售、使用和采用，并且随不同时限会更新变化，因此本条作原则性规定。</w:t>
      </w:r>
    </w:p>
    <w:p>
      <w:pPr>
        <w:spacing w:before="120" w:after="120"/>
        <w:jc w:val="center"/>
        <w:rPr>
          <w:b/>
          <w:sz w:val="28"/>
          <w:szCs w:val="28"/>
        </w:rPr>
      </w:pPr>
      <w:bookmarkStart w:id="18" w:name="_Toc46760158"/>
      <w:bookmarkStart w:id="19" w:name="_Toc46760539"/>
      <w:r>
        <w:rPr>
          <w:b/>
          <w:sz w:val="28"/>
          <w:szCs w:val="28"/>
        </w:rPr>
        <w:t xml:space="preserve">2.2 </w:t>
      </w:r>
      <w:r>
        <w:rPr>
          <w:rFonts w:hint="eastAsia"/>
          <w:b/>
          <w:sz w:val="28"/>
          <w:szCs w:val="28"/>
        </w:rPr>
        <w:t>厂址选择</w:t>
      </w:r>
      <w:bookmarkEnd w:id="18"/>
      <w:bookmarkEnd w:id="19"/>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 xml:space="preserve">2.2.1 </w:t>
      </w:r>
      <w:r>
        <w:rPr>
          <w:snapToGrid w:val="0"/>
          <w:spacing w:val="0"/>
          <w:kern w:val="24"/>
          <w:szCs w:val="24"/>
        </w:rPr>
        <w:t>厂址选择是一项政策性强、涉及面广的综合性技术经济工作，目前是在区域规划、工业布局、城乡及工业园区规划等规划、资源条件、物料最佳运输方式、生产安全等要求的指导下进行的，如果不符合相关要求，厂址选择就易出现主观性和片面性，使厂址选择出现失误。</w:t>
      </w:r>
    </w:p>
    <w:p>
      <w:pPr>
        <w:snapToGrid w:val="0"/>
        <w:spacing w:line="360" w:lineRule="auto"/>
        <w:ind w:firstLine="460" w:firstLineChars="200"/>
        <w:rPr>
          <w:color w:val="000000"/>
        </w:rPr>
      </w:pPr>
      <w:r>
        <w:rPr>
          <w:color w:val="000000"/>
        </w:rPr>
        <w:t>2019年5月，中共中央办公厅秘书局印发了《中共中央、国务院关于建立国土空间规划体系并监督实施的若干意见》</w:t>
      </w:r>
      <w:r>
        <w:rPr>
          <w:rFonts w:hint="eastAsia"/>
          <w:color w:val="000000"/>
        </w:rPr>
        <w:t>（</w:t>
      </w:r>
      <w:r>
        <w:rPr>
          <w:color w:val="000000"/>
        </w:rPr>
        <w:t>中发【2019】18号</w:t>
      </w:r>
      <w:r>
        <w:rPr>
          <w:rFonts w:hint="eastAsia"/>
          <w:color w:val="000000"/>
        </w:rPr>
        <w:t>）</w:t>
      </w:r>
      <w:r>
        <w:rPr>
          <w:color w:val="000000"/>
        </w:rPr>
        <w:t>，指出“国土空间规划是国家空间发展的指南、可持续发展的空间蓝图，是各类开发保护建设活动的基本依据。建立国土空间规划体系并监督实施，将主体功能区规划、土地利用规划、城乡规划等空间规划融合为统一的国土空间规划，实现</w:t>
      </w:r>
      <w:r>
        <w:rPr>
          <w:rFonts w:hint="eastAsia"/>
          <w:color w:val="000000"/>
        </w:rPr>
        <w:t>“</w:t>
      </w:r>
      <w:r>
        <w:rPr>
          <w:color w:val="000000"/>
        </w:rPr>
        <w:t>多规合一</w:t>
      </w:r>
      <w:r>
        <w:rPr>
          <w:rFonts w:hint="eastAsia"/>
          <w:color w:val="000000"/>
        </w:rPr>
        <w:t>”</w:t>
      </w:r>
      <w:r>
        <w:rPr>
          <w:color w:val="000000"/>
        </w:rPr>
        <w:t>，强化国土空间规划对各专项规划的指导约束作用，是党中央、国务院作出的重大部署。”</w:t>
      </w:r>
      <w:r>
        <w:rPr>
          <w:rFonts w:hint="eastAsia"/>
          <w:color w:val="000000"/>
        </w:rPr>
        <w:t>根据该文件要求</w:t>
      </w:r>
      <w:r>
        <w:rPr>
          <w:color w:val="000000"/>
        </w:rPr>
        <w:t>，</w:t>
      </w:r>
      <w:r>
        <w:rPr>
          <w:rFonts w:hint="eastAsia"/>
          <w:color w:val="000000"/>
        </w:rPr>
        <w:t>我</w:t>
      </w:r>
      <w:r>
        <w:rPr>
          <w:color w:val="000000"/>
        </w:rPr>
        <w:t>国正在推进建设“多规合一”的国土空间开发保护“一张图”，企业厂址选择</w:t>
      </w:r>
      <w:r>
        <w:rPr>
          <w:rFonts w:hint="eastAsia"/>
          <w:color w:val="000000"/>
        </w:rPr>
        <w:t>需</w:t>
      </w:r>
      <w:r>
        <w:rPr>
          <w:color w:val="000000"/>
        </w:rPr>
        <w:t>符合国土空间规划</w:t>
      </w:r>
      <w:r>
        <w:rPr>
          <w:rFonts w:hint="eastAsia"/>
          <w:color w:val="000000"/>
        </w:rPr>
        <w:t>要求</w:t>
      </w:r>
      <w:r>
        <w:rPr>
          <w:color w:val="000000"/>
        </w:rPr>
        <w:t>。</w:t>
      </w:r>
    </w:p>
    <w:p>
      <w:pPr>
        <w:spacing w:line="360" w:lineRule="auto"/>
        <w:ind w:firstLine="0"/>
        <w:rPr>
          <w:snapToGrid w:val="0"/>
          <w:kern w:val="24"/>
        </w:rPr>
      </w:pPr>
      <w:r>
        <w:rPr>
          <w:rFonts w:hint="eastAsia"/>
          <w:snapToGrid w:val="0"/>
          <w:kern w:val="24"/>
        </w:rPr>
        <w:t>2.2.</w:t>
      </w:r>
      <w:r>
        <w:rPr>
          <w:snapToGrid w:val="0"/>
          <w:kern w:val="24"/>
        </w:rPr>
        <w:t>2</w:t>
      </w:r>
      <w:r>
        <w:rPr>
          <w:snapToGrid w:val="0"/>
          <w:spacing w:val="0"/>
          <w:kern w:val="24"/>
          <w:szCs w:val="24"/>
        </w:rPr>
        <w:t>本条根据《中华人民共和国土地管理法》的规定</w:t>
      </w:r>
      <w:r>
        <w:rPr>
          <w:rFonts w:hint="eastAsia"/>
          <w:snapToGrid w:val="0"/>
          <w:spacing w:val="0"/>
          <w:kern w:val="24"/>
          <w:szCs w:val="24"/>
        </w:rPr>
        <w:t>“</w:t>
      </w:r>
      <w:r>
        <w:rPr>
          <w:snapToGrid w:val="0"/>
          <w:spacing w:val="0"/>
          <w:kern w:val="24"/>
          <w:szCs w:val="24"/>
        </w:rPr>
        <w:t>非农业建设必须节约使用土地，可以利用荒地的，不得占用耕地，可以利用劣地的，不得占用好地</w:t>
      </w:r>
      <w:r>
        <w:rPr>
          <w:rFonts w:hint="eastAsia"/>
          <w:snapToGrid w:val="0"/>
          <w:spacing w:val="0"/>
          <w:kern w:val="24"/>
          <w:szCs w:val="24"/>
        </w:rPr>
        <w:t>”制定</w:t>
      </w:r>
      <w:r>
        <w:rPr>
          <w:snapToGrid w:val="0"/>
          <w:spacing w:val="0"/>
          <w:kern w:val="24"/>
          <w:szCs w:val="24"/>
        </w:rPr>
        <w:t>。本条为强制性条文，必须严格执行。</w:t>
      </w:r>
    </w:p>
    <w:p>
      <w:pPr>
        <w:spacing w:line="360" w:lineRule="auto"/>
        <w:ind w:firstLine="0"/>
        <w:rPr>
          <w:snapToGrid w:val="0"/>
          <w:spacing w:val="0"/>
          <w:kern w:val="24"/>
          <w:szCs w:val="24"/>
        </w:rPr>
      </w:pPr>
      <w:r>
        <w:rPr>
          <w:rFonts w:hint="eastAsia"/>
          <w:snapToGrid w:val="0"/>
          <w:spacing w:val="0"/>
          <w:kern w:val="24"/>
          <w:szCs w:val="24"/>
        </w:rPr>
        <w:t>2.2.</w:t>
      </w:r>
      <w:r>
        <w:rPr>
          <w:snapToGrid w:val="0"/>
          <w:spacing w:val="0"/>
          <w:kern w:val="24"/>
          <w:szCs w:val="24"/>
        </w:rPr>
        <w:t>3</w:t>
      </w:r>
      <w:r>
        <w:rPr>
          <w:rFonts w:hint="eastAsia"/>
          <w:snapToGrid w:val="0"/>
          <w:spacing w:val="0"/>
          <w:kern w:val="24"/>
          <w:szCs w:val="24"/>
        </w:rPr>
        <w:t xml:space="preserve"> </w:t>
      </w:r>
      <w:r>
        <w:rPr>
          <w:snapToGrid w:val="0"/>
          <w:spacing w:val="0"/>
          <w:kern w:val="24"/>
          <w:szCs w:val="24"/>
        </w:rPr>
        <w:t>为保证企业不受洪水和内涝的威胁，厂址选择</w:t>
      </w:r>
      <w:r>
        <w:rPr>
          <w:rFonts w:hint="eastAsia"/>
          <w:snapToGrid w:val="0"/>
          <w:spacing w:val="0"/>
          <w:kern w:val="24"/>
          <w:szCs w:val="24"/>
        </w:rPr>
        <w:t>时要</w:t>
      </w:r>
      <w:r>
        <w:rPr>
          <w:snapToGrid w:val="0"/>
          <w:spacing w:val="0"/>
          <w:kern w:val="24"/>
          <w:szCs w:val="24"/>
        </w:rPr>
        <w:t>重视防洪排涝</w:t>
      </w:r>
      <w:r>
        <w:rPr>
          <w:rFonts w:hint="eastAsia"/>
          <w:snapToGrid w:val="0"/>
          <w:spacing w:val="0"/>
          <w:kern w:val="24"/>
          <w:szCs w:val="24"/>
        </w:rPr>
        <w:t>，</w:t>
      </w:r>
      <w:r>
        <w:rPr>
          <w:snapToGrid w:val="0"/>
          <w:spacing w:val="0"/>
          <w:kern w:val="24"/>
          <w:szCs w:val="24"/>
        </w:rPr>
        <w:t>慎重确定防洪标准和防洪措施</w:t>
      </w:r>
      <w:r>
        <w:rPr>
          <w:rFonts w:hint="eastAsia"/>
          <w:snapToGrid w:val="0"/>
          <w:spacing w:val="0"/>
          <w:kern w:val="24"/>
          <w:szCs w:val="24"/>
        </w:rPr>
        <w:t>，当受条件限制只能在沿海、沿江（河）地区选址建厂时，要做好防洪和排涝措施</w:t>
      </w:r>
      <w:r>
        <w:rPr>
          <w:snapToGrid w:val="0"/>
          <w:spacing w:val="0"/>
          <w:kern w:val="24"/>
          <w:szCs w:val="24"/>
        </w:rPr>
        <w:t>。</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防洪标准根据</w:t>
      </w:r>
      <w:r>
        <w:rPr>
          <w:rFonts w:hint="eastAsia"/>
          <w:snapToGrid w:val="0"/>
          <w:spacing w:val="0"/>
          <w:kern w:val="24"/>
          <w:szCs w:val="24"/>
        </w:rPr>
        <w:t>不同</w:t>
      </w:r>
      <w:r>
        <w:rPr>
          <w:snapToGrid w:val="0"/>
          <w:spacing w:val="0"/>
          <w:kern w:val="24"/>
          <w:szCs w:val="24"/>
        </w:rPr>
        <w:t>企业</w:t>
      </w:r>
      <w:r>
        <w:rPr>
          <w:rFonts w:hint="eastAsia"/>
          <w:snapToGrid w:val="0"/>
          <w:spacing w:val="0"/>
          <w:kern w:val="24"/>
          <w:szCs w:val="24"/>
        </w:rPr>
        <w:t>生产性质</w:t>
      </w:r>
      <w:r>
        <w:rPr>
          <w:snapToGrid w:val="0"/>
          <w:spacing w:val="0"/>
          <w:kern w:val="24"/>
          <w:szCs w:val="24"/>
        </w:rPr>
        <w:t>等因素确定</w:t>
      </w:r>
      <w:r>
        <w:rPr>
          <w:rFonts w:hint="eastAsia"/>
          <w:snapToGrid w:val="0"/>
          <w:spacing w:val="0"/>
          <w:kern w:val="24"/>
          <w:szCs w:val="24"/>
        </w:rPr>
        <w:t>其</w:t>
      </w:r>
      <w:r>
        <w:rPr>
          <w:snapToGrid w:val="0"/>
          <w:spacing w:val="0"/>
          <w:kern w:val="24"/>
          <w:szCs w:val="24"/>
        </w:rPr>
        <w:t>规模、重要性、服务年限。</w:t>
      </w:r>
      <w:r>
        <w:rPr>
          <w:rFonts w:hint="eastAsia"/>
          <w:snapToGrid w:val="0"/>
          <w:spacing w:val="0"/>
          <w:kern w:val="24"/>
          <w:szCs w:val="24"/>
        </w:rPr>
        <w:t>企业规模根据《中小企业划型标准规定》（工信部联企业〔2011〕300号）中，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中型企业标准上限即为大型企业标准的下限。考虑到目前有色金属行业仍然沿用“特大型企业”的概念，而微型企业规模较小，不适合有色金属企业规模，本标准沿用特大型、大型、中型和小型四级企业标准。</w:t>
      </w:r>
    </w:p>
    <w:p>
      <w:pPr>
        <w:tabs>
          <w:tab w:val="left" w:pos="2205"/>
          <w:tab w:val="center" w:pos="4465"/>
        </w:tabs>
        <w:spacing w:line="360" w:lineRule="auto"/>
        <w:ind w:firstLine="460" w:firstLineChars="200"/>
        <w:jc w:val="both"/>
        <w:rPr>
          <w:snapToGrid w:val="0"/>
          <w:spacing w:val="0"/>
          <w:kern w:val="24"/>
          <w:szCs w:val="24"/>
        </w:rPr>
      </w:pPr>
      <w:r>
        <w:rPr>
          <w:color w:val="000000"/>
        </w:rPr>
        <w:t>居住区的设计洪水频率</w:t>
      </w:r>
      <w:r>
        <w:rPr>
          <w:rFonts w:hint="eastAsia"/>
          <w:color w:val="000000"/>
        </w:rPr>
        <w:t>需</w:t>
      </w:r>
      <w:r>
        <w:rPr>
          <w:color w:val="000000"/>
        </w:rPr>
        <w:t>遵守当地</w:t>
      </w:r>
      <w:r>
        <w:rPr>
          <w:rFonts w:hint="eastAsia"/>
          <w:color w:val="000000"/>
        </w:rPr>
        <w:t>城市规划</w:t>
      </w:r>
      <w:r>
        <w:rPr>
          <w:color w:val="000000"/>
        </w:rPr>
        <w:t>规定，无规定时</w:t>
      </w:r>
      <w:r>
        <w:rPr>
          <w:rFonts w:hint="eastAsia"/>
          <w:color w:val="000000"/>
        </w:rPr>
        <w:t>建议</w:t>
      </w:r>
      <w:r>
        <w:rPr>
          <w:color w:val="000000"/>
        </w:rPr>
        <w:t>按25年一遇取值。计算洪水位按照设计水位、壅水高度和波浪高度之和计算，如果计算洪水位低于当地历史最高洪水位时，还</w:t>
      </w:r>
      <w:r>
        <w:rPr>
          <w:rFonts w:hint="eastAsia"/>
          <w:color w:val="000000"/>
        </w:rPr>
        <w:t>需</w:t>
      </w:r>
      <w:r>
        <w:rPr>
          <w:color w:val="000000"/>
        </w:rPr>
        <w:t>采用当地历史最高洪水位进行校核。</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2.2.4 水土保持长期定位观测站指由主要进行水土流失及影响因子、水土保持措施数量、质量及效果等定点定位的监测点组成的监测控制站。</w:t>
      </w:r>
    </w:p>
    <w:p>
      <w:pPr>
        <w:snapToGrid w:val="0"/>
        <w:spacing w:line="360" w:lineRule="auto"/>
        <w:ind w:firstLine="460" w:firstLineChars="200"/>
        <w:rPr>
          <w:color w:val="000000"/>
        </w:rPr>
      </w:pPr>
      <w:r>
        <w:rPr>
          <w:color w:val="000000"/>
        </w:rPr>
        <w:t>本条根据现行国家标准《生产建设项目水土保持技术标准》</w:t>
      </w:r>
      <w:r>
        <w:rPr>
          <w:rFonts w:hint="eastAsia"/>
          <w:color w:val="000000"/>
        </w:rPr>
        <w:t>(</w:t>
      </w:r>
      <w:r>
        <w:rPr>
          <w:color w:val="000000"/>
        </w:rPr>
        <w:t>GB50433</w:t>
      </w:r>
      <w:r>
        <w:rPr>
          <w:rFonts w:hint="eastAsia"/>
          <w:color w:val="000000"/>
        </w:rPr>
        <w:t>-2018)制定</w:t>
      </w:r>
      <w:r>
        <w:rPr>
          <w:color w:val="000000"/>
        </w:rPr>
        <w:t>。厂址选择时</w:t>
      </w:r>
      <w:r>
        <w:rPr>
          <w:rFonts w:hint="eastAsia"/>
          <w:color w:val="000000"/>
        </w:rPr>
        <w:t>，需</w:t>
      </w:r>
      <w:r>
        <w:rPr>
          <w:color w:val="000000"/>
        </w:rPr>
        <w:t>征求当地行政主管部门的意见，明确厂址是否处于生态脆弱区、固定半固定沙丘区、国家划定的水土流失重点预防保护区和重点治理成果区。</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 xml:space="preserve">2.2.5 </w:t>
      </w:r>
      <w:r>
        <w:rPr>
          <w:color w:val="000000"/>
        </w:rPr>
        <w:t>本条根据现行国家标准《建筑地基基础设计规范》</w:t>
      </w:r>
      <w:r>
        <w:rPr>
          <w:rFonts w:hint="eastAsia"/>
          <w:color w:val="000000"/>
        </w:rPr>
        <w:t>(</w:t>
      </w:r>
      <w:r>
        <w:rPr>
          <w:color w:val="000000"/>
        </w:rPr>
        <w:t>GB50007</w:t>
      </w:r>
      <w:r>
        <w:rPr>
          <w:rFonts w:hint="eastAsia"/>
          <w:color w:val="000000"/>
        </w:rPr>
        <w:t>-2011)制定</w:t>
      </w:r>
      <w:r>
        <w:rPr>
          <w:color w:val="000000"/>
        </w:rPr>
        <w:t>。由于建筑物荷载不同，对地基承载力要求也不相同。对建筑物荷载较大的有色金属企业，厂址土壤承载力不小于0.15MPa。当厂址位于冲积平原或沿海滩地时，由于土壤多由淤泥或淤泥质土组成，土壤承载力多在0.08MPa～0.1MPa。</w:t>
      </w:r>
      <w:r>
        <w:rPr>
          <w:rFonts w:hint="eastAsia"/>
          <w:color w:val="000000"/>
        </w:rPr>
        <w:t>若</w:t>
      </w:r>
      <w:r>
        <w:rPr>
          <w:color w:val="000000"/>
        </w:rPr>
        <w:t>不能满足厂址要求，根据建筑物荷载采取加固措施。通常情况下，要求厂址地下水位低于建（构）筑物基础埋设深度，并要求水质对基础无腐蚀性。厂址</w:t>
      </w:r>
      <w:r>
        <w:rPr>
          <w:rFonts w:hint="eastAsia"/>
          <w:color w:val="000000"/>
        </w:rPr>
        <w:t>选址要</w:t>
      </w:r>
      <w:r>
        <w:rPr>
          <w:color w:val="000000"/>
        </w:rPr>
        <w:t>避开泥石流、崩塌、滑坡等</w:t>
      </w:r>
      <w:r>
        <w:rPr>
          <w:rFonts w:hint="eastAsia"/>
          <w:color w:val="000000"/>
        </w:rPr>
        <w:t>地质灾害易发的</w:t>
      </w:r>
      <w:r>
        <w:rPr>
          <w:color w:val="000000"/>
        </w:rPr>
        <w:t>危险</w:t>
      </w:r>
      <w:r>
        <w:rPr>
          <w:rFonts w:hint="eastAsia"/>
          <w:color w:val="000000"/>
        </w:rPr>
        <w:t>区域。</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2.2.</w:t>
      </w:r>
      <w:r>
        <w:rPr>
          <w:rFonts w:hint="eastAsia"/>
          <w:snapToGrid w:val="0"/>
          <w:kern w:val="24"/>
          <w:szCs w:val="24"/>
        </w:rPr>
        <w:t xml:space="preserve">6 </w:t>
      </w:r>
      <w:r>
        <w:rPr>
          <w:snapToGrid w:val="0"/>
          <w:spacing w:val="0"/>
          <w:kern w:val="24"/>
          <w:szCs w:val="24"/>
        </w:rPr>
        <w:t>本条</w:t>
      </w:r>
      <w:r>
        <w:rPr>
          <w:rFonts w:hint="eastAsia"/>
          <w:snapToGrid w:val="0"/>
          <w:spacing w:val="0"/>
          <w:kern w:val="24"/>
          <w:szCs w:val="24"/>
        </w:rPr>
        <w:t>对</w:t>
      </w:r>
      <w:r>
        <w:rPr>
          <w:snapToGrid w:val="0"/>
          <w:spacing w:val="0"/>
          <w:kern w:val="24"/>
          <w:szCs w:val="24"/>
        </w:rPr>
        <w:t>厂址</w:t>
      </w:r>
      <w:r>
        <w:rPr>
          <w:rFonts w:hint="eastAsia"/>
          <w:snapToGrid w:val="0"/>
          <w:spacing w:val="0"/>
          <w:kern w:val="24"/>
          <w:szCs w:val="24"/>
        </w:rPr>
        <w:t>选择</w:t>
      </w:r>
      <w:r>
        <w:rPr>
          <w:snapToGrid w:val="0"/>
          <w:spacing w:val="0"/>
          <w:kern w:val="24"/>
          <w:szCs w:val="24"/>
        </w:rPr>
        <w:t>的地区或地段</w:t>
      </w:r>
      <w:r>
        <w:rPr>
          <w:rFonts w:hint="eastAsia"/>
          <w:snapToGrid w:val="0"/>
          <w:spacing w:val="0"/>
          <w:kern w:val="24"/>
          <w:szCs w:val="24"/>
        </w:rPr>
        <w:t>做出规定。</w:t>
      </w:r>
    </w:p>
    <w:p>
      <w:pPr>
        <w:spacing w:line="420" w:lineRule="exact"/>
        <w:ind w:firstLine="460" w:firstLineChars="200"/>
        <w:rPr>
          <w:i/>
          <w:color w:val="000000"/>
        </w:rPr>
      </w:pPr>
      <w:r>
        <w:rPr>
          <w:color w:val="000000"/>
        </w:rPr>
        <w:t>1</w:t>
      </w:r>
      <w:r>
        <w:rPr>
          <w:b/>
          <w:color w:val="000000"/>
        </w:rPr>
        <w:t xml:space="preserve">  </w:t>
      </w:r>
      <w:r>
        <w:rPr>
          <w:color w:val="000000"/>
        </w:rPr>
        <w:t>现行国家标准《建筑抗震设计规范》</w:t>
      </w:r>
      <w:r>
        <w:rPr>
          <w:rFonts w:hint="eastAsia"/>
          <w:color w:val="000000"/>
        </w:rPr>
        <w:t>(</w:t>
      </w:r>
      <w:r>
        <w:rPr>
          <w:color w:val="000000"/>
        </w:rPr>
        <w:t>GB50011</w:t>
      </w:r>
      <w:r>
        <w:rPr>
          <w:rFonts w:hint="eastAsia"/>
          <w:color w:val="000000"/>
        </w:rPr>
        <w:t>-2010)仅</w:t>
      </w:r>
      <w:r>
        <w:rPr>
          <w:color w:val="000000"/>
        </w:rPr>
        <w:t>适用于抗震设防烈度为6、7、8和9度地区建筑工程的抗震设计及隔震、消能减震设计，</w:t>
      </w:r>
      <w:r>
        <w:rPr>
          <w:rFonts w:hint="eastAsia" w:ascii="宋体" w:hAnsi="宋体"/>
          <w:color w:val="000000"/>
        </w:rPr>
        <w:t>对于</w:t>
      </w:r>
      <w:r>
        <w:rPr>
          <w:color w:val="000000"/>
        </w:rPr>
        <w:t>抗震设防烈度大于9度地区的建筑及行业有特殊要求的工业建筑，其抗震设计应按有关专门规定执行。</w:t>
      </w:r>
      <w:r>
        <w:rPr>
          <w:rFonts w:hint="eastAsia"/>
          <w:color w:val="000000"/>
        </w:rPr>
        <w:t>若</w:t>
      </w:r>
      <w:r>
        <w:rPr>
          <w:color w:val="000000"/>
        </w:rPr>
        <w:t>有色金属企业建在</w:t>
      </w:r>
      <w:r>
        <w:rPr>
          <w:rFonts w:hint="eastAsia"/>
          <w:color w:val="000000"/>
        </w:rPr>
        <w:t>抗震设防烈度</w:t>
      </w:r>
      <w:r>
        <w:rPr>
          <w:color w:val="000000"/>
        </w:rPr>
        <w:t>9度以上地区，则超出了</w:t>
      </w:r>
      <w:r>
        <w:rPr>
          <w:rFonts w:hint="eastAsia"/>
          <w:color w:val="000000"/>
        </w:rPr>
        <w:t>现行国家标准《建筑抗震设计规范》(</w:t>
      </w:r>
      <w:r>
        <w:rPr>
          <w:color w:val="000000"/>
        </w:rPr>
        <w:t>GB50011</w:t>
      </w:r>
      <w:r>
        <w:rPr>
          <w:rFonts w:hint="eastAsia"/>
          <w:color w:val="000000"/>
        </w:rPr>
        <w:t>-2010)</w:t>
      </w:r>
      <w:r>
        <w:rPr>
          <w:color w:val="000000"/>
        </w:rPr>
        <w:t>的适用范围，抗震加固的难度将非常大，不但增加企业投资，而且增加了企业的不安全因素，故为确保安全，</w:t>
      </w:r>
      <w:r>
        <w:rPr>
          <w:rFonts w:hint="eastAsia"/>
          <w:color w:val="000000"/>
        </w:rPr>
        <w:t>不能</w:t>
      </w:r>
      <w:r>
        <w:rPr>
          <w:color w:val="000000"/>
        </w:rPr>
        <w:t>在</w:t>
      </w:r>
      <w:r>
        <w:rPr>
          <w:rFonts w:hint="eastAsia"/>
          <w:color w:val="000000"/>
        </w:rPr>
        <w:t>抗震设防烈度高于9度的</w:t>
      </w:r>
      <w:r>
        <w:rPr>
          <w:color w:val="000000"/>
        </w:rPr>
        <w:t>地区建厂。</w:t>
      </w:r>
    </w:p>
    <w:p>
      <w:pPr>
        <w:spacing w:line="420" w:lineRule="exact"/>
        <w:ind w:firstLine="460" w:firstLineChars="200"/>
        <w:rPr>
          <w:color w:val="000000"/>
        </w:rPr>
      </w:pPr>
      <w:r>
        <w:rPr>
          <w:color w:val="000000"/>
        </w:rPr>
        <w:t>2</w:t>
      </w:r>
      <w:r>
        <w:rPr>
          <w:b/>
          <w:color w:val="000000"/>
        </w:rPr>
        <w:t xml:space="preserve">  </w:t>
      </w:r>
      <w:r>
        <w:rPr>
          <w:color w:val="000000"/>
        </w:rPr>
        <w:t>本款根据《中华人民共和国环境保护法》和《建设项目环境保护设计规定》中的有关规定制定。</w:t>
      </w:r>
    </w:p>
    <w:p>
      <w:pPr>
        <w:spacing w:line="420" w:lineRule="exact"/>
        <w:ind w:firstLine="460" w:firstLineChars="200"/>
        <w:rPr>
          <w:color w:val="000000"/>
        </w:rPr>
      </w:pPr>
      <w:r>
        <w:rPr>
          <w:color w:val="000000"/>
        </w:rPr>
        <w:t>3  本款根据《中华人民共和国矿产资源法（修正）》第三十三条制定。</w:t>
      </w:r>
    </w:p>
    <w:p>
      <w:pPr>
        <w:spacing w:line="420" w:lineRule="exact"/>
        <w:ind w:firstLine="460" w:firstLineChars="200"/>
        <w:rPr>
          <w:color w:val="000000"/>
        </w:rPr>
      </w:pPr>
      <w:r>
        <w:rPr>
          <w:color w:val="000000"/>
        </w:rPr>
        <w:t>4  本款根据《建设项目环境保护设计规定》第十二条及</w:t>
      </w:r>
      <w:r>
        <w:rPr>
          <w:rFonts w:hint="eastAsia"/>
          <w:color w:val="000000"/>
        </w:rPr>
        <w:t>我</w:t>
      </w:r>
      <w:r>
        <w:rPr>
          <w:color w:val="000000"/>
        </w:rPr>
        <w:t>国《工业企业设计卫生标准》</w:t>
      </w:r>
      <w:r>
        <w:rPr>
          <w:rFonts w:hint="eastAsia"/>
          <w:color w:val="000000"/>
        </w:rPr>
        <w:t>(</w:t>
      </w:r>
      <w:r>
        <w:rPr>
          <w:color w:val="000000"/>
        </w:rPr>
        <w:t>GBZ</w:t>
      </w:r>
      <w:r>
        <w:rPr>
          <w:rFonts w:hint="eastAsia"/>
          <w:color w:val="000000"/>
        </w:rPr>
        <w:t xml:space="preserve"> </w:t>
      </w:r>
      <w:r>
        <w:rPr>
          <w:color w:val="000000"/>
        </w:rPr>
        <w:t>1</w:t>
      </w:r>
      <w:r>
        <w:rPr>
          <w:rFonts w:hint="eastAsia"/>
          <w:color w:val="000000"/>
        </w:rPr>
        <w:t>-2010)</w:t>
      </w:r>
      <w:r>
        <w:rPr>
          <w:color w:val="000000"/>
        </w:rPr>
        <w:t>制定。有色金属企业属排放工业废水企业</w:t>
      </w:r>
      <w:r>
        <w:rPr>
          <w:rFonts w:hint="eastAsia"/>
          <w:color w:val="000000"/>
        </w:rPr>
        <w:t>，企业排放的废水中往往含有重金属，容易对土地及水体造成污染</w:t>
      </w:r>
      <w:r>
        <w:rPr>
          <w:color w:val="000000"/>
        </w:rPr>
        <w:t>。本</w:t>
      </w:r>
      <w:r>
        <w:rPr>
          <w:rFonts w:hint="eastAsia"/>
          <w:color w:val="000000"/>
        </w:rPr>
        <w:t>款</w:t>
      </w:r>
      <w:r>
        <w:rPr>
          <w:color w:val="000000"/>
        </w:rPr>
        <w:t>为强制性条文，必须严格执行。</w:t>
      </w:r>
    </w:p>
    <w:p>
      <w:pPr>
        <w:spacing w:line="420" w:lineRule="exact"/>
        <w:ind w:firstLine="460" w:firstLineChars="200"/>
        <w:rPr>
          <w:color w:val="000000"/>
        </w:rPr>
      </w:pPr>
      <w:r>
        <w:rPr>
          <w:color w:val="000000"/>
        </w:rPr>
        <w:t>5  泥石流、滑坡、流沙、溶洞是以往矿山建设和山区建厂中多次发生</w:t>
      </w:r>
      <w:r>
        <w:rPr>
          <w:rFonts w:hint="eastAsia"/>
          <w:color w:val="000000"/>
        </w:rPr>
        <w:t>灾害，造成损失的主要因素，在实际建设中</w:t>
      </w:r>
      <w:r>
        <w:rPr>
          <w:color w:val="000000"/>
        </w:rPr>
        <w:t>又较难</w:t>
      </w:r>
      <w:r>
        <w:rPr>
          <w:rFonts w:hint="eastAsia"/>
          <w:color w:val="000000"/>
        </w:rPr>
        <w:t>治理和</w:t>
      </w:r>
      <w:r>
        <w:rPr>
          <w:color w:val="000000"/>
        </w:rPr>
        <w:t>解决的问题，</w:t>
      </w:r>
      <w:r>
        <w:rPr>
          <w:rFonts w:hint="eastAsia"/>
          <w:color w:val="000000"/>
        </w:rPr>
        <w:t>一旦产生危害将</w:t>
      </w:r>
      <w:r>
        <w:rPr>
          <w:color w:val="000000"/>
        </w:rPr>
        <w:t>直接威胁人员的生命安全和企业的财产安全。</w:t>
      </w:r>
    </w:p>
    <w:p>
      <w:pPr>
        <w:spacing w:line="420" w:lineRule="exact"/>
        <w:ind w:firstLine="460" w:firstLineChars="200"/>
        <w:rPr>
          <w:color w:val="000000"/>
        </w:rPr>
      </w:pPr>
      <w:r>
        <w:rPr>
          <w:color w:val="000000"/>
        </w:rPr>
        <w:t xml:space="preserve">6  </w:t>
      </w:r>
      <w:r>
        <w:rPr>
          <w:rFonts w:hint="eastAsia"/>
          <w:color w:val="000000"/>
        </w:rPr>
        <w:t>若</w:t>
      </w:r>
      <w:r>
        <w:rPr>
          <w:color w:val="000000"/>
        </w:rPr>
        <w:t>在采矿陷落（错动）区界限内建厂，将直接造成建（构）筑物断裂、损坏、位移、倒塌</w:t>
      </w:r>
      <w:r>
        <w:rPr>
          <w:rFonts w:hint="eastAsia"/>
          <w:color w:val="000000"/>
        </w:rPr>
        <w:t>，</w:t>
      </w:r>
      <w:r>
        <w:rPr>
          <w:color w:val="000000"/>
        </w:rPr>
        <w:t>并威胁人身安全。本</w:t>
      </w:r>
      <w:r>
        <w:rPr>
          <w:rFonts w:hint="eastAsia"/>
          <w:color w:val="000000"/>
        </w:rPr>
        <w:t>款</w:t>
      </w:r>
      <w:r>
        <w:rPr>
          <w:color w:val="000000"/>
        </w:rPr>
        <w:t>为强制性条文，必须严格执行。</w:t>
      </w:r>
    </w:p>
    <w:p>
      <w:pPr>
        <w:spacing w:line="420" w:lineRule="exact"/>
        <w:ind w:firstLine="460" w:firstLineChars="200"/>
        <w:rPr>
          <w:color w:val="000000"/>
        </w:rPr>
      </w:pPr>
      <w:r>
        <w:rPr>
          <w:color w:val="000000"/>
        </w:rPr>
        <w:t>7  本款根据现行国家标准《爆破安全规程》</w:t>
      </w:r>
      <w:r>
        <w:rPr>
          <w:rFonts w:hint="eastAsia"/>
          <w:color w:val="000000"/>
        </w:rPr>
        <w:t>(</w:t>
      </w:r>
      <w:r>
        <w:rPr>
          <w:color w:val="000000"/>
        </w:rPr>
        <w:t>GB6722</w:t>
      </w:r>
      <w:r>
        <w:rPr>
          <w:rFonts w:hint="eastAsia"/>
          <w:color w:val="000000"/>
        </w:rPr>
        <w:t>-2014)</w:t>
      </w:r>
      <w:r>
        <w:rPr>
          <w:color w:val="000000"/>
        </w:rPr>
        <w:t>和《民用爆炸物品工程设计安全标准》</w:t>
      </w:r>
      <w:r>
        <w:rPr>
          <w:rFonts w:hint="eastAsia"/>
          <w:color w:val="000000"/>
        </w:rPr>
        <w:t>(</w:t>
      </w:r>
      <w:r>
        <w:rPr>
          <w:color w:val="000000"/>
        </w:rPr>
        <w:t>GB50089</w:t>
      </w:r>
      <w:r>
        <w:rPr>
          <w:rFonts w:hint="eastAsia"/>
          <w:color w:val="000000"/>
        </w:rPr>
        <w:t>-2018)</w:t>
      </w:r>
      <w:r>
        <w:rPr>
          <w:color w:val="000000"/>
        </w:rPr>
        <w:t>中对爆破危险范围做</w:t>
      </w:r>
      <w:r>
        <w:rPr>
          <w:rFonts w:hint="eastAsia"/>
          <w:color w:val="000000"/>
        </w:rPr>
        <w:t>出的</w:t>
      </w:r>
      <w:r>
        <w:rPr>
          <w:color w:val="000000"/>
        </w:rPr>
        <w:t>规定。本</w:t>
      </w:r>
      <w:r>
        <w:rPr>
          <w:rFonts w:hint="eastAsia"/>
          <w:color w:val="000000"/>
        </w:rPr>
        <w:t>款</w:t>
      </w:r>
      <w:r>
        <w:rPr>
          <w:color w:val="000000"/>
        </w:rPr>
        <w:t>为强制性条文，必须严格执行。</w:t>
      </w:r>
    </w:p>
    <w:p>
      <w:pPr>
        <w:spacing w:line="420" w:lineRule="exact"/>
        <w:ind w:firstLine="460" w:firstLineChars="200"/>
        <w:rPr>
          <w:color w:val="000000"/>
        </w:rPr>
      </w:pPr>
      <w:r>
        <w:rPr>
          <w:color w:val="000000"/>
        </w:rPr>
        <w:t xml:space="preserve">8  </w:t>
      </w:r>
      <w:r>
        <w:rPr>
          <w:rFonts w:hint="eastAsia"/>
          <w:color w:val="000000"/>
        </w:rPr>
        <w:t>若</w:t>
      </w:r>
      <w:r>
        <w:rPr>
          <w:color w:val="000000"/>
        </w:rPr>
        <w:t>堤坝决溃，洪水</w:t>
      </w:r>
      <w:r>
        <w:rPr>
          <w:rFonts w:hint="eastAsia"/>
          <w:color w:val="000000"/>
        </w:rPr>
        <w:t>将</w:t>
      </w:r>
      <w:r>
        <w:rPr>
          <w:color w:val="000000"/>
        </w:rPr>
        <w:t>直接威胁下游人员的生命安全和企业财产安全，在水库、尾矿库等设施的下游建厂，这</w:t>
      </w:r>
      <w:r>
        <w:rPr>
          <w:rFonts w:hint="eastAsia"/>
          <w:color w:val="000000"/>
        </w:rPr>
        <w:t>类</w:t>
      </w:r>
      <w:r>
        <w:rPr>
          <w:color w:val="000000"/>
        </w:rPr>
        <w:t>库的堤坝</w:t>
      </w:r>
      <w:r>
        <w:rPr>
          <w:rFonts w:hint="eastAsia"/>
          <w:color w:val="000000"/>
        </w:rPr>
        <w:t>一定要</w:t>
      </w:r>
      <w:r>
        <w:rPr>
          <w:color w:val="000000"/>
        </w:rPr>
        <w:t>稳固且不受洪水及溃坝威胁，确保安全地区建厂。本</w:t>
      </w:r>
      <w:r>
        <w:rPr>
          <w:rFonts w:hint="eastAsia"/>
          <w:color w:val="000000"/>
        </w:rPr>
        <w:t>款</w:t>
      </w:r>
      <w:r>
        <w:rPr>
          <w:color w:val="000000"/>
        </w:rPr>
        <w:t>为强制性条文，必须严格执行。</w:t>
      </w:r>
    </w:p>
    <w:p>
      <w:pPr>
        <w:spacing w:line="420" w:lineRule="exact"/>
        <w:ind w:firstLine="460" w:firstLineChars="200"/>
        <w:rPr>
          <w:color w:val="000000"/>
        </w:rPr>
      </w:pPr>
      <w:r>
        <w:rPr>
          <w:color w:val="000000"/>
        </w:rPr>
        <w:t>9  本款根据《中华人民共和国民用航空法》的有关规定制定。</w:t>
      </w:r>
    </w:p>
    <w:p>
      <w:pPr>
        <w:spacing w:before="120" w:after="120"/>
        <w:jc w:val="center"/>
        <w:rPr>
          <w:b/>
          <w:sz w:val="28"/>
          <w:szCs w:val="28"/>
        </w:rPr>
      </w:pPr>
      <w:bookmarkStart w:id="20" w:name="_Toc46760159"/>
      <w:bookmarkStart w:id="21" w:name="_Toc46760540"/>
    </w:p>
    <w:p>
      <w:pPr>
        <w:spacing w:before="120" w:after="120"/>
        <w:jc w:val="center"/>
        <w:rPr>
          <w:b/>
          <w:sz w:val="28"/>
          <w:szCs w:val="28"/>
        </w:rPr>
      </w:pPr>
      <w:r>
        <w:rPr>
          <w:b/>
          <w:sz w:val="28"/>
          <w:szCs w:val="28"/>
        </w:rPr>
        <w:t xml:space="preserve">2.3 </w:t>
      </w:r>
      <w:r>
        <w:rPr>
          <w:rFonts w:hint="eastAsia"/>
          <w:b/>
          <w:sz w:val="28"/>
          <w:szCs w:val="28"/>
        </w:rPr>
        <w:t>总平面布置和竖向布置</w:t>
      </w:r>
      <w:bookmarkEnd w:id="20"/>
      <w:bookmarkEnd w:id="21"/>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2.3.1</w:t>
      </w:r>
      <w:r>
        <w:rPr>
          <w:snapToGrid w:val="0"/>
          <w:spacing w:val="0"/>
          <w:kern w:val="24"/>
          <w:szCs w:val="24"/>
        </w:rPr>
        <w:t>近年来，</w:t>
      </w:r>
      <w:r>
        <w:rPr>
          <w:rFonts w:hint="eastAsia"/>
          <w:snapToGrid w:val="0"/>
          <w:spacing w:val="0"/>
          <w:kern w:val="24"/>
          <w:szCs w:val="24"/>
        </w:rPr>
        <w:t>我国</w:t>
      </w:r>
      <w:r>
        <w:rPr>
          <w:snapToGrid w:val="0"/>
          <w:spacing w:val="0"/>
          <w:kern w:val="24"/>
          <w:szCs w:val="24"/>
        </w:rPr>
        <w:t>不断加强对环境保护和生产安全的监督管理，为了强化设计人员对相关内容的认识，</w:t>
      </w:r>
      <w:r>
        <w:rPr>
          <w:rFonts w:hint="eastAsia"/>
          <w:snapToGrid w:val="0"/>
          <w:spacing w:val="0"/>
          <w:kern w:val="24"/>
          <w:szCs w:val="24"/>
        </w:rPr>
        <w:t>同时</w:t>
      </w:r>
      <w:r>
        <w:rPr>
          <w:snapToGrid w:val="0"/>
          <w:spacing w:val="0"/>
          <w:kern w:val="24"/>
          <w:szCs w:val="24"/>
        </w:rPr>
        <w:t>方便在实际工作中应用，</w:t>
      </w:r>
      <w:r>
        <w:rPr>
          <w:rFonts w:hint="eastAsia"/>
          <w:snapToGrid w:val="0"/>
          <w:spacing w:val="0"/>
          <w:kern w:val="24"/>
          <w:szCs w:val="24"/>
        </w:rPr>
        <w:t>本条</w:t>
      </w:r>
      <w:r>
        <w:rPr>
          <w:snapToGrid w:val="0"/>
          <w:spacing w:val="0"/>
          <w:kern w:val="24"/>
          <w:szCs w:val="24"/>
        </w:rPr>
        <w:t>列出了企业总体规划涉及</w:t>
      </w:r>
      <w:r>
        <w:rPr>
          <w:rFonts w:hint="eastAsia"/>
          <w:snapToGrid w:val="0"/>
          <w:spacing w:val="0"/>
          <w:kern w:val="24"/>
          <w:szCs w:val="24"/>
        </w:rPr>
        <w:t>的主要规定</w:t>
      </w:r>
      <w:r>
        <w:rPr>
          <w:snapToGrid w:val="0"/>
          <w:spacing w:val="0"/>
          <w:kern w:val="24"/>
          <w:szCs w:val="24"/>
        </w:rPr>
        <w:t>。</w:t>
      </w:r>
    </w:p>
    <w:p>
      <w:pPr>
        <w:spacing w:line="360" w:lineRule="auto"/>
        <w:ind w:firstLine="460" w:firstLineChars="200"/>
        <w:rPr>
          <w:color w:val="000000"/>
        </w:rPr>
      </w:pPr>
      <w:r>
        <w:rPr>
          <w:color w:val="000000"/>
        </w:rPr>
        <w:t xml:space="preserve">1 </w:t>
      </w:r>
      <w:r>
        <w:rPr>
          <w:b/>
          <w:color w:val="000000"/>
        </w:rPr>
        <w:t xml:space="preserve"> </w:t>
      </w:r>
      <w:r>
        <w:rPr>
          <w:color w:val="000000"/>
        </w:rPr>
        <w:t>有色金属企业的建设项目应依据《中华人民共和国环境影响评价法》编制环境影响报告书，有色金属企业与居住区之间的防护距离应符合批复的</w:t>
      </w:r>
      <w:r>
        <w:rPr>
          <w:rFonts w:ascii="宋体" w:hAnsi="宋体"/>
          <w:color w:val="000000"/>
        </w:rPr>
        <w:t>“</w:t>
      </w:r>
      <w:r>
        <w:rPr>
          <w:color w:val="000000"/>
        </w:rPr>
        <w:t>环境影响评价结论</w:t>
      </w:r>
      <w:r>
        <w:rPr>
          <w:rFonts w:ascii="宋体" w:hAnsi="宋体"/>
          <w:color w:val="000000"/>
        </w:rPr>
        <w:t>”</w:t>
      </w:r>
      <w:r>
        <w:rPr>
          <w:color w:val="000000"/>
        </w:rPr>
        <w:t>的要求。</w:t>
      </w:r>
    </w:p>
    <w:p>
      <w:pPr>
        <w:spacing w:line="360" w:lineRule="auto"/>
        <w:ind w:firstLine="460" w:firstLineChars="200"/>
        <w:rPr>
          <w:color w:val="000000"/>
        </w:rPr>
      </w:pPr>
      <w:r>
        <w:rPr>
          <w:color w:val="000000"/>
        </w:rPr>
        <w:t xml:space="preserve">2 </w:t>
      </w:r>
      <w:r>
        <w:rPr>
          <w:rFonts w:hint="eastAsia"/>
          <w:color w:val="000000"/>
        </w:rPr>
        <w:t xml:space="preserve"> 现行国家标准</w:t>
      </w:r>
      <w:r>
        <w:rPr>
          <w:color w:val="000000"/>
        </w:rPr>
        <w:t>《制定地方大气污染物排放标准的技术方法》</w:t>
      </w:r>
      <w:r>
        <w:rPr>
          <w:rFonts w:hint="eastAsia"/>
          <w:color w:val="000000"/>
        </w:rPr>
        <w:t>(</w:t>
      </w:r>
      <w:r>
        <w:rPr>
          <w:color w:val="000000"/>
        </w:rPr>
        <w:t>GB/T</w:t>
      </w:r>
      <w:r>
        <w:rPr>
          <w:rFonts w:hint="eastAsia"/>
          <w:color w:val="000000"/>
        </w:rPr>
        <w:t xml:space="preserve"> </w:t>
      </w:r>
      <w:r>
        <w:rPr>
          <w:color w:val="000000"/>
        </w:rPr>
        <w:t>3840</w:t>
      </w:r>
      <w:r>
        <w:rPr>
          <w:rFonts w:hint="eastAsia"/>
          <w:color w:val="000000"/>
        </w:rPr>
        <w:t>)</w:t>
      </w:r>
      <w:r>
        <w:rPr>
          <w:color w:val="000000"/>
        </w:rPr>
        <w:t>对防护距离的确定，做了比较科学的规定；</w:t>
      </w:r>
      <w:r>
        <w:rPr>
          <w:rFonts w:hint="eastAsia"/>
          <w:color w:val="000000"/>
        </w:rPr>
        <w:t>我国</w:t>
      </w:r>
      <w:r>
        <w:rPr>
          <w:color w:val="000000"/>
        </w:rPr>
        <w:t>《工业企业设计卫生标准》</w:t>
      </w:r>
      <w:r>
        <w:rPr>
          <w:rFonts w:hint="eastAsia"/>
          <w:color w:val="000000"/>
        </w:rPr>
        <w:t>(</w:t>
      </w:r>
      <w:r>
        <w:rPr>
          <w:color w:val="000000"/>
        </w:rPr>
        <w:t>GBZ</w:t>
      </w:r>
      <w:r>
        <w:rPr>
          <w:rFonts w:hint="eastAsia"/>
          <w:color w:val="000000"/>
        </w:rPr>
        <w:t xml:space="preserve"> </w:t>
      </w:r>
      <w:r>
        <w:rPr>
          <w:color w:val="000000"/>
        </w:rPr>
        <w:t>1</w:t>
      </w:r>
      <w:r>
        <w:rPr>
          <w:rFonts w:hint="eastAsia"/>
          <w:color w:val="000000"/>
        </w:rPr>
        <w:t>)</w:t>
      </w:r>
      <w:r>
        <w:rPr>
          <w:color w:val="000000"/>
        </w:rPr>
        <w:t>对卫生防护距离的定义是</w:t>
      </w:r>
      <w:r>
        <w:rPr>
          <w:rFonts w:ascii="宋体" w:hAnsi="宋体"/>
          <w:color w:val="000000"/>
        </w:rPr>
        <w:t>“</w:t>
      </w:r>
      <w:r>
        <w:rPr>
          <w:color w:val="000000"/>
        </w:rPr>
        <w:t>从产生职业性有害元素的生产单元（生产区、车间或工段）的边界至居住区边界的最小距离</w:t>
      </w:r>
      <w:r>
        <w:rPr>
          <w:rFonts w:ascii="宋体" w:hAnsi="宋体"/>
          <w:color w:val="000000"/>
        </w:rPr>
        <w:t>”</w:t>
      </w:r>
      <w:r>
        <w:rPr>
          <w:color w:val="000000"/>
        </w:rPr>
        <w:t>。</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2.3.2</w:t>
      </w:r>
      <w:r>
        <w:rPr>
          <w:snapToGrid w:val="0"/>
          <w:spacing w:val="0"/>
          <w:kern w:val="24"/>
          <w:szCs w:val="24"/>
        </w:rPr>
        <w:t>本条规定了总平面布置的特殊防护间距要求。</w:t>
      </w:r>
    </w:p>
    <w:p>
      <w:pPr>
        <w:spacing w:line="360" w:lineRule="auto"/>
        <w:ind w:firstLine="460" w:firstLineChars="200"/>
        <w:rPr>
          <w:color w:val="000000"/>
        </w:rPr>
      </w:pPr>
      <w:r>
        <w:rPr>
          <w:color w:val="000000"/>
        </w:rPr>
        <w:t xml:space="preserve">1 </w:t>
      </w:r>
      <w:r>
        <w:rPr>
          <w:b/>
          <w:color w:val="000000"/>
        </w:rPr>
        <w:t xml:space="preserve"> </w:t>
      </w:r>
      <w:r>
        <w:rPr>
          <w:rFonts w:ascii="宋体" w:hAnsi="宋体"/>
          <w:color w:val="000000"/>
        </w:rPr>
        <w:t>“</w:t>
      </w:r>
      <w:r>
        <w:rPr>
          <w:rFonts w:hint="eastAsia"/>
          <w:color w:val="000000"/>
        </w:rPr>
        <w:t>爆炸风险</w:t>
      </w:r>
      <w:r>
        <w:rPr>
          <w:color w:val="000000"/>
        </w:rPr>
        <w:t>的生产厂房和仓库、储罐</w:t>
      </w:r>
      <w:r>
        <w:rPr>
          <w:rFonts w:ascii="宋体" w:hAnsi="宋体"/>
          <w:color w:val="000000"/>
        </w:rPr>
        <w:t>”</w:t>
      </w:r>
      <w:r>
        <w:rPr>
          <w:color w:val="000000"/>
        </w:rPr>
        <w:t>指在生产操作或储存中有可能发生爆炸的装置、设施和物料，如锅炉房、粉煤车间、氧气罐等</w:t>
      </w:r>
      <w:r>
        <w:rPr>
          <w:rFonts w:hint="eastAsia"/>
          <w:color w:val="000000"/>
        </w:rPr>
        <w:t>，</w:t>
      </w:r>
      <w:r>
        <w:rPr>
          <w:color w:val="000000"/>
        </w:rPr>
        <w:t>不</w:t>
      </w:r>
      <w:r>
        <w:rPr>
          <w:rFonts w:hint="eastAsia"/>
          <w:color w:val="000000"/>
        </w:rPr>
        <w:t>包括</w:t>
      </w:r>
      <w:r>
        <w:rPr>
          <w:color w:val="000000"/>
        </w:rPr>
        <w:t>火药、炸药等爆破材料的生产、加工和储存设施。本条增加了爆炸危险厂房与相邻企业、外部设施的安全距离要求，指爆炸危险厂房布置在厂区边缘时，要考虑对相邻企业厂房和外部交通、架空电线等设施的影响</w:t>
      </w:r>
      <w:r>
        <w:rPr>
          <w:rFonts w:hint="eastAsia"/>
          <w:color w:val="000000"/>
        </w:rPr>
        <w:t>；反之，若</w:t>
      </w:r>
      <w:r>
        <w:rPr>
          <w:color w:val="000000"/>
        </w:rPr>
        <w:t>相邻企业厂房有爆炸危险，本厂厂房布置</w:t>
      </w:r>
      <w:r>
        <w:rPr>
          <w:rFonts w:hint="eastAsia"/>
          <w:color w:val="000000"/>
        </w:rPr>
        <w:t>仍需</w:t>
      </w:r>
      <w:r>
        <w:rPr>
          <w:color w:val="000000"/>
        </w:rPr>
        <w:t>考虑</w:t>
      </w:r>
      <w:r>
        <w:rPr>
          <w:rFonts w:hint="eastAsia"/>
          <w:color w:val="000000"/>
        </w:rPr>
        <w:t>之</w:t>
      </w:r>
      <w:r>
        <w:rPr>
          <w:color w:val="000000"/>
        </w:rPr>
        <w:t>。</w:t>
      </w:r>
    </w:p>
    <w:p>
      <w:pPr>
        <w:spacing w:line="360" w:lineRule="auto"/>
        <w:ind w:firstLine="460" w:firstLineChars="200"/>
        <w:rPr>
          <w:snapToGrid w:val="0"/>
          <w:spacing w:val="0"/>
          <w:kern w:val="24"/>
          <w:szCs w:val="24"/>
        </w:rPr>
      </w:pPr>
      <w:r>
        <w:rPr>
          <w:color w:val="000000"/>
        </w:rPr>
        <w:t>2</w:t>
      </w:r>
      <w:r>
        <w:rPr>
          <w:b/>
          <w:color w:val="000000"/>
        </w:rPr>
        <w:t xml:space="preserve">  </w:t>
      </w:r>
      <w:r>
        <w:rPr>
          <w:rFonts w:hint="eastAsia"/>
          <w:color w:val="000000"/>
        </w:rPr>
        <w:t>总平面布置中各建筑物间距应同时符合《建筑设计防火规范》要求</w:t>
      </w:r>
      <w:r>
        <w:rPr>
          <w:color w:val="000000"/>
        </w:rPr>
        <w:t>。</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2.3.3</w:t>
      </w:r>
      <w:r>
        <w:rPr>
          <w:snapToGrid w:val="0"/>
          <w:spacing w:val="0"/>
          <w:kern w:val="24"/>
          <w:szCs w:val="24"/>
        </w:rPr>
        <w:t>当场地受条件限制</w:t>
      </w:r>
      <w:r>
        <w:rPr>
          <w:rFonts w:hint="eastAsia"/>
          <w:snapToGrid w:val="0"/>
          <w:spacing w:val="0"/>
          <w:kern w:val="24"/>
          <w:szCs w:val="24"/>
        </w:rPr>
        <w:t>，提高场地设计标高导致</w:t>
      </w:r>
      <w:r>
        <w:rPr>
          <w:snapToGrid w:val="0"/>
          <w:spacing w:val="0"/>
          <w:kern w:val="24"/>
          <w:szCs w:val="24"/>
        </w:rPr>
        <w:t>填方工程量太大，</w:t>
      </w:r>
      <w:r>
        <w:rPr>
          <w:rFonts w:hint="eastAsia"/>
          <w:snapToGrid w:val="0"/>
          <w:spacing w:val="0"/>
          <w:kern w:val="24"/>
          <w:szCs w:val="24"/>
        </w:rPr>
        <w:t>投资不</w:t>
      </w:r>
      <w:r>
        <w:rPr>
          <w:snapToGrid w:val="0"/>
          <w:spacing w:val="0"/>
          <w:kern w:val="24"/>
          <w:szCs w:val="24"/>
        </w:rPr>
        <w:t>合理时，</w:t>
      </w:r>
      <w:r>
        <w:rPr>
          <w:rFonts w:hint="eastAsia"/>
          <w:snapToGrid w:val="0"/>
          <w:spacing w:val="0"/>
          <w:kern w:val="24"/>
          <w:szCs w:val="24"/>
        </w:rPr>
        <w:t>应</w:t>
      </w:r>
      <w:r>
        <w:rPr>
          <w:snapToGrid w:val="0"/>
          <w:spacing w:val="0"/>
          <w:kern w:val="24"/>
          <w:szCs w:val="24"/>
        </w:rPr>
        <w:t>采用设防洪（潮）堤的方案。一般当堤外水体（江、河、湖、海）为高水位时，堤内水（即内涝水）要采用机泵强排，设堤方案要设机泵排水是必然的。但场地设计标高的高低决定开泵时间多少，也即决定</w:t>
      </w:r>
      <w:r>
        <w:rPr>
          <w:rFonts w:hint="eastAsia"/>
          <w:snapToGrid w:val="0"/>
          <w:spacing w:val="0"/>
          <w:kern w:val="24"/>
          <w:szCs w:val="24"/>
        </w:rPr>
        <w:t>运</w:t>
      </w:r>
      <w:r>
        <w:rPr>
          <w:snapToGrid w:val="0"/>
          <w:spacing w:val="0"/>
          <w:kern w:val="24"/>
          <w:szCs w:val="24"/>
        </w:rPr>
        <w:t>营费用的大小；内涝水的多少决定设泵大小，也决定</w:t>
      </w:r>
      <w:r>
        <w:rPr>
          <w:rFonts w:hint="eastAsia"/>
          <w:snapToGrid w:val="0"/>
          <w:spacing w:val="0"/>
          <w:kern w:val="24"/>
          <w:szCs w:val="24"/>
        </w:rPr>
        <w:t>运</w:t>
      </w:r>
      <w:r>
        <w:rPr>
          <w:snapToGrid w:val="0"/>
          <w:spacing w:val="0"/>
          <w:kern w:val="24"/>
          <w:szCs w:val="24"/>
        </w:rPr>
        <w:t>营费用及建设投资的大小。因此，设堤的方案必须经技术经济比较合理时方可采用。</w:t>
      </w:r>
    </w:p>
    <w:p>
      <w:pPr>
        <w:spacing w:line="360" w:lineRule="auto"/>
        <w:ind w:firstLine="460" w:firstLineChars="200"/>
        <w:rPr>
          <w:color w:val="000000"/>
        </w:rPr>
      </w:pPr>
      <w:r>
        <w:rPr>
          <w:color w:val="000000"/>
        </w:rPr>
        <w:t>根据沿江、河、湖、海的周边企业的生产实践，设堤时，内涝水有下列三种情况：</w:t>
      </w:r>
    </w:p>
    <w:p>
      <w:pPr>
        <w:spacing w:line="360" w:lineRule="auto"/>
        <w:ind w:firstLine="460" w:firstLineChars="200"/>
        <w:rPr>
          <w:color w:val="000000"/>
        </w:rPr>
      </w:pPr>
      <w:r>
        <w:rPr>
          <w:color w:val="000000"/>
        </w:rPr>
        <w:t>第一种情况，除企业的生产废水、生活污水外，只有建设场地本身的雨水或其周围汇集的少量的、有限的雨水。由于水量有限，设泵排水是可靠的，故场地设计标高可不受内涝水位的限制，场地可就地平整而不需填土。</w:t>
      </w:r>
    </w:p>
    <w:p>
      <w:pPr>
        <w:spacing w:line="360" w:lineRule="auto"/>
        <w:ind w:firstLine="460" w:firstLineChars="200"/>
        <w:rPr>
          <w:color w:val="000000"/>
        </w:rPr>
      </w:pPr>
      <w:r>
        <w:rPr>
          <w:color w:val="000000"/>
        </w:rPr>
        <w:t>第二种情况，除企业的生产废水、生活污水和场地本身的雨水外，还有建设场地周围汇水区域的雨水，水量大，不可能靠泵全部排出。目前的做法是将场地设计标高填至高于内涝水位0.5m以上，这样可免除内涝的危害。</w:t>
      </w:r>
    </w:p>
    <w:p>
      <w:pPr>
        <w:spacing w:line="360" w:lineRule="auto"/>
        <w:ind w:firstLine="460" w:firstLineChars="200"/>
        <w:rPr>
          <w:color w:val="000000"/>
        </w:rPr>
      </w:pPr>
      <w:r>
        <w:rPr>
          <w:color w:val="000000"/>
        </w:rPr>
        <w:t>第三种情况，某些地区的内涝水位较高，场地自然标高很低，又缺土源，场地设计标高做不到高于内涝水位0.5m时，有的企业除沿江（湖、河、海）设堤外，还设防内涝水的堤，这样场地设计标高就不受内涝水位的限制，但内涝水位的堤顶标高应高于内涝水位0.5m，这就是本条</w:t>
      </w:r>
      <w:r>
        <w:rPr>
          <w:rFonts w:hint="eastAsia"/>
          <w:color w:val="000000"/>
        </w:rPr>
        <w:t>第四</w:t>
      </w:r>
      <w:r>
        <w:rPr>
          <w:color w:val="000000"/>
        </w:rPr>
        <w:t>款提防内涝水采用的措施。</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2.3.4</w:t>
      </w:r>
      <w:r>
        <w:rPr>
          <w:snapToGrid w:val="0"/>
          <w:spacing w:val="0"/>
          <w:kern w:val="24"/>
          <w:szCs w:val="24"/>
        </w:rPr>
        <w:t>本条规定是总结了实践中的教训，为保证人身安全及防止扩大危害而制定的。本条为强制性条文，必须严格执行。</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2.3.5</w:t>
      </w:r>
      <w:r>
        <w:rPr>
          <w:snapToGrid w:val="0"/>
          <w:spacing w:val="0"/>
          <w:kern w:val="24"/>
          <w:szCs w:val="24"/>
        </w:rPr>
        <w:t>为了保证</w:t>
      </w:r>
      <w:r>
        <w:rPr>
          <w:rFonts w:hint="eastAsia"/>
          <w:snapToGrid w:val="0"/>
          <w:spacing w:val="0"/>
          <w:kern w:val="24"/>
          <w:szCs w:val="24"/>
        </w:rPr>
        <w:t>共沟管线的防火、防爆、卫生等</w:t>
      </w:r>
      <w:r>
        <w:rPr>
          <w:snapToGrid w:val="0"/>
          <w:spacing w:val="0"/>
          <w:kern w:val="24"/>
          <w:szCs w:val="24"/>
        </w:rPr>
        <w:t>安全</w:t>
      </w:r>
      <w:r>
        <w:rPr>
          <w:rFonts w:hint="eastAsia"/>
          <w:snapToGrid w:val="0"/>
          <w:spacing w:val="0"/>
          <w:kern w:val="24"/>
          <w:szCs w:val="24"/>
        </w:rPr>
        <w:t>要求</w:t>
      </w:r>
      <w:r>
        <w:rPr>
          <w:snapToGrid w:val="0"/>
          <w:spacing w:val="0"/>
          <w:kern w:val="24"/>
          <w:szCs w:val="24"/>
        </w:rPr>
        <w:t>，防止</w:t>
      </w:r>
      <w:r>
        <w:rPr>
          <w:rFonts w:hint="eastAsia"/>
          <w:snapToGrid w:val="0"/>
          <w:spacing w:val="0"/>
          <w:kern w:val="24"/>
          <w:szCs w:val="24"/>
        </w:rPr>
        <w:t>相互间不利影响和</w:t>
      </w:r>
      <w:r>
        <w:rPr>
          <w:snapToGrid w:val="0"/>
          <w:spacing w:val="0"/>
          <w:kern w:val="24"/>
          <w:szCs w:val="24"/>
        </w:rPr>
        <w:t>可能发生的</w:t>
      </w:r>
      <w:r>
        <w:rPr>
          <w:rFonts w:hint="eastAsia"/>
          <w:snapToGrid w:val="0"/>
          <w:spacing w:val="0"/>
          <w:kern w:val="24"/>
          <w:szCs w:val="24"/>
        </w:rPr>
        <w:t>危害而制定。</w:t>
      </w:r>
    </w:p>
    <w:p>
      <w:pPr>
        <w:tabs>
          <w:tab w:val="left" w:pos="2205"/>
          <w:tab w:val="center" w:pos="4465"/>
        </w:tabs>
        <w:spacing w:line="360" w:lineRule="auto"/>
        <w:ind w:firstLine="460" w:firstLineChars="200"/>
        <w:jc w:val="both"/>
        <w:rPr>
          <w:color w:val="000000"/>
        </w:rPr>
      </w:pPr>
      <w:r>
        <w:rPr>
          <w:rFonts w:hint="eastAsia"/>
          <w:color w:val="000000"/>
        </w:rPr>
        <w:t>易燃、易爆、有毒及有腐蚀性介质的管线共沟，相互干扰严重，一旦其中一条管线发生事故引起火灾或爆炸，易造成</w:t>
      </w:r>
      <w:r>
        <w:rPr>
          <w:color w:val="000000"/>
        </w:rPr>
        <w:t>氧气遇油脂引起着火</w:t>
      </w:r>
      <w:r>
        <w:rPr>
          <w:rFonts w:hint="eastAsia"/>
          <w:color w:val="000000"/>
        </w:rPr>
        <w:t>、</w:t>
      </w:r>
      <w:r>
        <w:rPr>
          <w:color w:val="000000"/>
        </w:rPr>
        <w:t>有毒气体顺管线漫延等</w:t>
      </w:r>
      <w:r>
        <w:rPr>
          <w:rFonts w:hint="eastAsia"/>
          <w:color w:val="000000"/>
        </w:rPr>
        <w:t>产生二次灾害。</w:t>
      </w:r>
    </w:p>
    <w:p>
      <w:pPr>
        <w:tabs>
          <w:tab w:val="left" w:pos="2205"/>
          <w:tab w:val="center" w:pos="4465"/>
        </w:tabs>
        <w:spacing w:line="360" w:lineRule="auto"/>
        <w:ind w:firstLine="460" w:firstLineChars="200"/>
        <w:jc w:val="both"/>
        <w:rPr>
          <w:color w:val="000000"/>
        </w:rPr>
      </w:pPr>
      <w:r>
        <w:rPr>
          <w:rFonts w:hint="eastAsia"/>
          <w:color w:val="000000"/>
        </w:rPr>
        <w:t>热力管线是指蒸汽管线、热水管线等，这类管线虽然有保温措施，但由于目前隔热材料、施工技术、检修手段的限制，热力管线会导致环境温度比较高，这对电缆、易燃、易爆气体、可燃气体、助燃气体、毒性气体等压力管线内介质产生不利影响，例如，电缆环境温度高时，其外包绝缘材料易老化，影响使用寿命，环境温度越高，电缆载流量越低，影响使用和降低了经济效益，同时，压力管线内介质会因环境温度上升而膨胀，增大管线内压力，造成管线爆裂危险，而有毒及腐蚀性介质管线一旦发生滴漏事故，将会损害其他管线。</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2.3.6</w:t>
      </w:r>
      <w:r>
        <w:rPr>
          <w:snapToGrid w:val="0"/>
          <w:spacing w:val="0"/>
          <w:kern w:val="24"/>
          <w:szCs w:val="24"/>
        </w:rPr>
        <w:t>架空电力线路跨越生产火灾危险性属于甲、乙类的建（构）筑物以及甲、乙、丙类液体及可燃、易燃气体储罐区，易引起火灾，导致人民生命和财产的损失。</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 xml:space="preserve">2.3.7 </w:t>
      </w:r>
      <w:r>
        <w:rPr>
          <w:snapToGrid w:val="0"/>
          <w:spacing w:val="0"/>
          <w:kern w:val="24"/>
          <w:szCs w:val="24"/>
        </w:rPr>
        <w:t>铝液罐车行驶时要求平稳，不能倾斜</w:t>
      </w:r>
      <w:r>
        <w:rPr>
          <w:rFonts w:hint="eastAsia"/>
          <w:snapToGrid w:val="0"/>
          <w:spacing w:val="0"/>
          <w:kern w:val="24"/>
          <w:szCs w:val="24"/>
        </w:rPr>
        <w:t>。</w:t>
      </w:r>
      <w:r>
        <w:rPr>
          <w:snapToGrid w:val="0"/>
          <w:spacing w:val="0"/>
          <w:kern w:val="24"/>
          <w:szCs w:val="24"/>
        </w:rPr>
        <w:t>目前铝液抬包车由敞开式改进为真空式，运输安全性提高了，</w:t>
      </w:r>
      <w:r>
        <w:rPr>
          <w:rFonts w:hint="eastAsia"/>
          <w:snapToGrid w:val="0"/>
          <w:spacing w:val="0"/>
          <w:kern w:val="24"/>
          <w:szCs w:val="24"/>
        </w:rPr>
        <w:t>但专用道路运输坡度仍然应该作出限制，以确保运输安全。</w:t>
      </w:r>
      <w:r>
        <w:rPr>
          <w:snapToGrid w:val="0"/>
          <w:spacing w:val="0"/>
          <w:kern w:val="24"/>
          <w:szCs w:val="24"/>
        </w:rPr>
        <w:t>运输高温铝液</w:t>
      </w:r>
      <w:r>
        <w:rPr>
          <w:rFonts w:hint="eastAsia"/>
          <w:snapToGrid w:val="0"/>
          <w:spacing w:val="0"/>
          <w:kern w:val="24"/>
          <w:szCs w:val="24"/>
        </w:rPr>
        <w:t>专用道路一般情况下，不宜大于4%，困难情况下不应大于6%。</w:t>
      </w:r>
    </w:p>
    <w:p>
      <w:pPr>
        <w:spacing w:before="120" w:after="120"/>
        <w:jc w:val="center"/>
        <w:rPr>
          <w:b/>
          <w:sz w:val="28"/>
          <w:szCs w:val="28"/>
        </w:rPr>
      </w:pPr>
      <w:bookmarkStart w:id="22" w:name="_Toc46760541"/>
      <w:bookmarkStart w:id="23" w:name="_Toc46760160"/>
      <w:r>
        <w:rPr>
          <w:b/>
          <w:sz w:val="28"/>
          <w:szCs w:val="28"/>
        </w:rPr>
        <w:t xml:space="preserve">2.4 </w:t>
      </w:r>
      <w:r>
        <w:rPr>
          <w:rFonts w:hint="eastAsia"/>
          <w:b/>
          <w:sz w:val="28"/>
          <w:szCs w:val="28"/>
        </w:rPr>
        <w:t>安全健康和环保设施</w:t>
      </w:r>
      <w:bookmarkEnd w:id="22"/>
      <w:bookmarkEnd w:id="23"/>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2.4.1制定本条，主要目的是贯彻执行国家法律、法规的要求。</w:t>
      </w:r>
    </w:p>
    <w:p>
      <w:pPr>
        <w:tabs>
          <w:tab w:val="left" w:pos="2205"/>
          <w:tab w:val="center" w:pos="4465"/>
        </w:tabs>
        <w:spacing w:line="360" w:lineRule="auto"/>
        <w:ind w:firstLine="480" w:firstLineChars="200"/>
        <w:jc w:val="both"/>
        <w:rPr>
          <w:rFonts w:cs="宋体"/>
          <w:color w:val="000000"/>
          <w:szCs w:val="24"/>
        </w:rPr>
      </w:pPr>
      <w:r>
        <w:rPr>
          <w:rFonts w:hint="eastAsia"/>
          <w:snapToGrid w:val="0"/>
          <w:spacing w:val="0"/>
          <w:kern w:val="24"/>
          <w:szCs w:val="24"/>
        </w:rPr>
        <w:t>在《中华人民共和国安全生产法》（2014第二次修改版）</w:t>
      </w:r>
      <w:r>
        <w:rPr>
          <w:rFonts w:hint="eastAsia" w:cs="宋体"/>
          <w:color w:val="000000"/>
          <w:szCs w:val="24"/>
        </w:rPr>
        <w:t>第二十八条</w:t>
      </w:r>
      <w:r>
        <w:rPr>
          <w:rFonts w:hint="eastAsia" w:ascii="Calibri" w:hAnsi="Calibri" w:cs="宋体"/>
          <w:color w:val="000000"/>
          <w:szCs w:val="24"/>
        </w:rPr>
        <w:t>：“</w:t>
      </w:r>
      <w:r>
        <w:rPr>
          <w:rFonts w:hint="eastAsia" w:cs="宋体"/>
          <w:color w:val="000000"/>
          <w:szCs w:val="24"/>
        </w:rPr>
        <w:t>生产经营单位新建、改建、扩建工程项目（以下统称建设项目）的安全设施，必须与主体工程同时设计、同时施工、同时投入生产和使用。安全设施投资应当纳入建设项目概算。</w:t>
      </w:r>
      <w:r>
        <w:rPr>
          <w:rFonts w:cs="宋体"/>
          <w:color w:val="000000"/>
          <w:szCs w:val="24"/>
        </w:rPr>
        <w:t>”</w:t>
      </w:r>
    </w:p>
    <w:p>
      <w:pPr>
        <w:tabs>
          <w:tab w:val="left" w:pos="2205"/>
          <w:tab w:val="center" w:pos="4465"/>
        </w:tabs>
        <w:spacing w:line="360" w:lineRule="auto"/>
        <w:ind w:firstLine="460" w:firstLineChars="200"/>
        <w:jc w:val="both"/>
        <w:rPr>
          <w:rFonts w:cs="宋体"/>
          <w:color w:val="000000"/>
          <w:szCs w:val="24"/>
        </w:rPr>
      </w:pPr>
      <w:r>
        <w:rPr>
          <w:rFonts w:hint="eastAsia" w:cs="宋体"/>
          <w:color w:val="000000"/>
          <w:szCs w:val="24"/>
        </w:rPr>
        <w:t>在《中华人民共和国职业病防治法》（2017年第三次修订）第十八条：“</w:t>
      </w:r>
      <w:r>
        <w:rPr>
          <w:rFonts w:cs="宋体"/>
          <w:color w:val="000000"/>
          <w:szCs w:val="24"/>
        </w:rPr>
        <w:t>建设项目的职业病防护设施所需费用应当纳入建设项目工程预算，并与主体工程同时设计，同时施工，同时投入生产和使用。”</w:t>
      </w:r>
    </w:p>
    <w:p>
      <w:pPr>
        <w:tabs>
          <w:tab w:val="left" w:pos="2205"/>
          <w:tab w:val="center" w:pos="4465"/>
        </w:tabs>
        <w:spacing w:line="360" w:lineRule="auto"/>
        <w:ind w:firstLine="460" w:firstLineChars="200"/>
        <w:jc w:val="both"/>
        <w:rPr>
          <w:rFonts w:cs="宋体"/>
          <w:color w:val="000000"/>
          <w:szCs w:val="24"/>
        </w:rPr>
      </w:pPr>
      <w:r>
        <w:rPr>
          <w:rFonts w:hint="eastAsia" w:cs="宋体"/>
          <w:color w:val="000000"/>
          <w:szCs w:val="24"/>
        </w:rPr>
        <w:t>在《中华人民共和国环境保护法》（2014修订版）第四十一条：“建设项目中防治污染的设施，应当与主体工程同时设计、同时施工、同时投产使用。防治污染的设施应当符合经批准的环境影响评价文件的要求，不得擅自拆除或者闲置。”</w:t>
      </w:r>
    </w:p>
    <w:p>
      <w:pPr>
        <w:tabs>
          <w:tab w:val="left" w:pos="2205"/>
          <w:tab w:val="center" w:pos="4465"/>
        </w:tabs>
        <w:spacing w:line="360" w:lineRule="auto"/>
        <w:ind w:firstLine="460" w:firstLineChars="200"/>
        <w:jc w:val="both"/>
        <w:rPr>
          <w:rFonts w:cs="宋体"/>
          <w:color w:val="000000"/>
          <w:szCs w:val="24"/>
        </w:rPr>
      </w:pPr>
      <w:r>
        <w:rPr>
          <w:rFonts w:hint="eastAsia" w:cs="宋体"/>
          <w:color w:val="000000"/>
          <w:szCs w:val="24"/>
        </w:rPr>
        <w:t>在《有色金属工业环保设计规范》（GB50988-2014</w:t>
      </w:r>
      <w:r>
        <w:rPr>
          <w:rFonts w:cs="宋体"/>
          <w:color w:val="000000"/>
          <w:szCs w:val="24"/>
        </w:rPr>
        <w:t>）</w:t>
      </w:r>
      <w:r>
        <w:rPr>
          <w:rFonts w:hint="eastAsia" w:cs="宋体"/>
          <w:color w:val="000000"/>
          <w:szCs w:val="24"/>
        </w:rPr>
        <w:t>第1.0.4条“有色金属工业环境保护工程必须与主体工程同时设计”。</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2.4.2 原有强条，主要是防止熔融金属泄露溢流引起安全事故。在《冶金企业和有色金属企业安全生产规定》（国家安全生产监督管理总局令第91号）第二十九条和《工贸行业重大生产安全事故隐患判定标准》（2017版），（二）有色行业，第5条中列为强制性规定。《变形铝及铝合金铸锭安全生产规范》GB30078-2013第4.1.5条，熔炼、铸造设备正上方不应设置存在滴、漏水隐患的设施，如通风装置、天窗、水管等。</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rFonts w:hint="eastAsia"/>
          <w:snapToGrid w:val="0"/>
          <w:kern w:val="24"/>
          <w:szCs w:val="24"/>
        </w:rPr>
        <w:t>3</w:t>
      </w:r>
      <w:r>
        <w:rPr>
          <w:rFonts w:hint="eastAsia"/>
          <w:snapToGrid w:val="0"/>
          <w:spacing w:val="0"/>
          <w:kern w:val="24"/>
          <w:szCs w:val="24"/>
        </w:rPr>
        <w:t xml:space="preserve"> 新增条文，目的是在发生断电、漏铝等意外情况时炉体能自动快速回复到安全位置，防止发生安全事故。</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snapToGrid w:val="0"/>
          <w:spacing w:val="0"/>
          <w:kern w:val="24"/>
          <w:szCs w:val="24"/>
        </w:rPr>
        <w:t>4</w:t>
      </w:r>
      <w:r>
        <w:rPr>
          <w:rFonts w:hint="eastAsia"/>
          <w:snapToGrid w:val="0"/>
          <w:spacing w:val="0"/>
          <w:kern w:val="24"/>
          <w:szCs w:val="24"/>
        </w:rPr>
        <w:t xml:space="preserve"> 原有强条，引自：《工贸行业重大生产安全事故隐患判定标准》（2017版），（二）有色行业，第6条。目的是防止因正常生产供水发生故障，导致烧穿管道；在恢复供水后，熔体遇水引起爆炸。</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snapToGrid w:val="0"/>
          <w:kern w:val="24"/>
          <w:szCs w:val="24"/>
        </w:rPr>
        <w:t>5</w:t>
      </w:r>
      <w:r>
        <w:rPr>
          <w:rFonts w:hint="eastAsia"/>
          <w:snapToGrid w:val="0"/>
          <w:spacing w:val="0"/>
          <w:kern w:val="24"/>
          <w:szCs w:val="24"/>
        </w:rPr>
        <w:t xml:space="preserve"> 新增条文，目的是保证生产人员安全，同时提高车间生产环境、满足环保要求。</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snapToGrid w:val="0"/>
          <w:kern w:val="24"/>
          <w:szCs w:val="24"/>
        </w:rPr>
        <w:t>6</w:t>
      </w:r>
      <w:r>
        <w:rPr>
          <w:rFonts w:hint="eastAsia"/>
          <w:snapToGrid w:val="0"/>
          <w:spacing w:val="0"/>
          <w:kern w:val="24"/>
          <w:szCs w:val="24"/>
        </w:rPr>
        <w:t xml:space="preserve"> 原有强条，引自：《工贸行业重大生产安全事故隐患判定标准》（2017版），（二）有色行业，第1条。曾经发生因起重机不符合要求，导致熔融金属倾翻泄漏产生重大人身伤亡事故的发生。本条列为强制性规定主要是为了保障人身安全。</w:t>
      </w:r>
    </w:p>
    <w:p>
      <w:pPr>
        <w:tabs>
          <w:tab w:val="left" w:pos="2205"/>
          <w:tab w:val="center" w:pos="4465"/>
        </w:tabs>
        <w:spacing w:line="360" w:lineRule="auto"/>
        <w:ind w:firstLine="0"/>
        <w:jc w:val="both"/>
        <w:rPr>
          <w:snapToGrid w:val="0"/>
          <w:kern w:val="24"/>
          <w:szCs w:val="24"/>
        </w:rPr>
      </w:pPr>
      <w:r>
        <w:rPr>
          <w:rFonts w:hint="eastAsia"/>
          <w:snapToGrid w:val="0"/>
          <w:spacing w:val="0"/>
          <w:kern w:val="24"/>
          <w:szCs w:val="24"/>
        </w:rPr>
        <w:t>2.4.</w:t>
      </w:r>
      <w:r>
        <w:rPr>
          <w:snapToGrid w:val="0"/>
          <w:kern w:val="24"/>
          <w:szCs w:val="24"/>
        </w:rPr>
        <w:t>7</w:t>
      </w:r>
      <w:r>
        <w:rPr>
          <w:rFonts w:hint="eastAsia"/>
          <w:snapToGrid w:val="0"/>
          <w:spacing w:val="0"/>
          <w:kern w:val="24"/>
          <w:szCs w:val="24"/>
        </w:rPr>
        <w:t xml:space="preserve"> 原有强条，主要是防止引起火灾、爆炸事故，以保证人民生命财产安全。在《冶金企业和有色金属企业安全生产规定》（国家安全生产监督管理总局令第91号）第二十八条和《工贸行业重大生产安全事故隐患判定标准》（2017版），（二）有色行业，第4条都提出了相同的要求；第二十七条要求“</w:t>
      </w:r>
      <w:r>
        <w:rPr>
          <w:rFonts w:hint="eastAsia"/>
          <w:color w:val="000000"/>
          <w:sz w:val="25"/>
          <w:szCs w:val="25"/>
        </w:rPr>
        <w:t>进行高温熔融金属吊运时，吊炉与大型槽体、高压设备、高压管路、压力容器的安全距离应当符合有关国家标准或者行业标准的规定，并采取有效的防护措施”。</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snapToGrid w:val="0"/>
          <w:kern w:val="24"/>
          <w:szCs w:val="24"/>
        </w:rPr>
        <w:t>8</w:t>
      </w:r>
      <w:r>
        <w:rPr>
          <w:rFonts w:hint="eastAsia"/>
          <w:snapToGrid w:val="0"/>
          <w:kern w:val="24"/>
          <w:szCs w:val="24"/>
        </w:rPr>
        <w:t xml:space="preserve"> </w:t>
      </w:r>
      <w:r>
        <w:rPr>
          <w:rFonts w:hint="eastAsia"/>
          <w:snapToGrid w:val="0"/>
          <w:spacing w:val="0"/>
          <w:kern w:val="24"/>
          <w:szCs w:val="24"/>
        </w:rPr>
        <w:t>原有强条，引自《冶金企业和有色金属企业安全生产规定》（国家安全生产监督管理总局令第91号）第二十七条，“</w:t>
      </w:r>
      <w:r>
        <w:rPr>
          <w:rFonts w:hint="eastAsia"/>
          <w:color w:val="000000"/>
          <w:sz w:val="25"/>
          <w:szCs w:val="25"/>
        </w:rPr>
        <w:t>企业的操作室、会议室、活动室、休息室、更衣室等场所不得设置在高温熔融金属吊运的影响范围内”；</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在《有色金属工程设计防火规范》（GB 50630-2010）第6.2.2条中，要求“有色金属熔炼炉的控制（操作、值班）室，应远离炉口喷溅和熔体吊运等作业区域，控制（操作、值班）室宜少设或不设窗户，当难以避免时，应设置安全防护挡板，采用双层安全（加丝、钢化）玻璃或设置防喷溅的保护装置。控制（操作、值班）室的出入口应设在安全区位内，当控制（操作、值班）室的疏散难度较大或建筑面积较大时，应增加控制（操作、值班）室的疏散出口及相应的安全通道。如环境存在爆炸的危险时，还应有防爆的可靠措施。对位于熔炼炉前的控制（操作、值班）室，当不能进行自然排烟时，还需采用机械加压送风，满足事故状态的防排烟要求”。</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snapToGrid w:val="0"/>
          <w:kern w:val="24"/>
          <w:szCs w:val="24"/>
        </w:rPr>
        <w:t>9</w:t>
      </w:r>
      <w:r>
        <w:rPr>
          <w:rFonts w:hint="eastAsia"/>
          <w:snapToGrid w:val="0"/>
          <w:kern w:val="24"/>
          <w:szCs w:val="24"/>
        </w:rPr>
        <w:t xml:space="preserve"> </w:t>
      </w:r>
      <w:r>
        <w:rPr>
          <w:rFonts w:hint="eastAsia"/>
          <w:snapToGrid w:val="0"/>
          <w:spacing w:val="0"/>
          <w:kern w:val="24"/>
          <w:szCs w:val="24"/>
        </w:rPr>
        <w:t xml:space="preserve">原有强条，引自： </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1 《冶金企业和有色金属企业安全生产规定》（国家安全生产监督管理总局令第91号）第三十三条。</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2 《工贸行业重大生产安全事故隐患判定标准》（2017版），（二）有色行业，第9条。</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snapToGrid w:val="0"/>
          <w:kern w:val="24"/>
          <w:szCs w:val="24"/>
        </w:rPr>
        <w:t>10</w:t>
      </w:r>
      <w:r>
        <w:rPr>
          <w:rFonts w:hint="eastAsia"/>
          <w:snapToGrid w:val="0"/>
          <w:kern w:val="24"/>
          <w:szCs w:val="24"/>
        </w:rPr>
        <w:t xml:space="preserve"> </w:t>
      </w:r>
      <w:r>
        <w:rPr>
          <w:rFonts w:hint="eastAsia"/>
          <w:snapToGrid w:val="0"/>
          <w:spacing w:val="0"/>
          <w:kern w:val="24"/>
          <w:szCs w:val="24"/>
        </w:rPr>
        <w:t>原有强条，引自《工业企业设计卫生标准》（GBZ1-2010）第6.1.1.3条。对生产过程中容易逸散粉尘的工艺设备提出要求，以防止粉尘聚集引起爆炸危险。</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snapToGrid w:val="0"/>
          <w:kern w:val="24"/>
          <w:szCs w:val="24"/>
        </w:rPr>
        <w:t>11</w:t>
      </w:r>
      <w:r>
        <w:rPr>
          <w:rFonts w:hint="eastAsia"/>
          <w:snapToGrid w:val="0"/>
          <w:spacing w:val="0"/>
          <w:kern w:val="24"/>
          <w:szCs w:val="24"/>
        </w:rPr>
        <w:t xml:space="preserve"> 原有强条，引自《有色金属工业环境保护工程设计规范》（GB50988）第4.7.2（4）款。铝、镁、钛加工过程中产生金属或氧化物粉尘的工序（如喷砂、抛丸），应采取机械通风及粉尘回收治理措施。细小颗粒物（粉尘）蓄积达到一定浓度就会存在火灾、爆炸危险。粉尘危险性分为“弱、中等、强、严重”四个级别，镁粉、钛粉等爆炸性指数均大于10；着火敏感度镁粉为4.0，钛粉为5.4；爆炸严重度镁粉为7.4，钛粉为2.0，钛粉的三项指标均达到“严重”危险性级别，镁粉的三项指标中有两项达到“严重”危险性级别，一项指标达到“强”危险性级别，因此这些粉尘必须从严控制，采取防火、防爆措施。</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2.4.1</w:t>
      </w:r>
      <w:r>
        <w:rPr>
          <w:snapToGrid w:val="0"/>
          <w:spacing w:val="0"/>
          <w:kern w:val="24"/>
          <w:szCs w:val="24"/>
        </w:rPr>
        <w:t>2</w:t>
      </w:r>
      <w:r>
        <w:rPr>
          <w:rFonts w:hint="eastAsia"/>
          <w:snapToGrid w:val="0"/>
          <w:spacing w:val="0"/>
          <w:kern w:val="24"/>
          <w:szCs w:val="24"/>
        </w:rPr>
        <w:t xml:space="preserve"> 原有强条，引自《有色金属工程设计防火规范》（GB 50630）第8.4.2条。本条规定是为了最大限度地减少粉尘爆炸发生，要求在处理有爆炸危险性粉尘时应采用防爆型除尘器，并对防爆除尘器提出了要求。所设置的泄压（爆）装置应符合现行国家标准《粉尘爆炸泄压指南》GB/T 15605的要求。</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2.4.</w:t>
      </w:r>
      <w:r>
        <w:rPr>
          <w:snapToGrid w:val="0"/>
          <w:kern w:val="24"/>
          <w:szCs w:val="24"/>
        </w:rPr>
        <w:t xml:space="preserve">13 </w:t>
      </w:r>
      <w:r>
        <w:rPr>
          <w:rFonts w:hint="eastAsia"/>
          <w:snapToGrid w:val="0"/>
          <w:spacing w:val="0"/>
          <w:kern w:val="24"/>
          <w:szCs w:val="24"/>
        </w:rPr>
        <w:t>原有强条，引自《有色金属工业环境保护工程设计规范》（</w:t>
      </w:r>
      <w:r>
        <w:rPr>
          <w:snapToGrid w:val="0"/>
          <w:spacing w:val="0"/>
          <w:kern w:val="24"/>
          <w:szCs w:val="24"/>
        </w:rPr>
        <w:t>GB50988</w:t>
      </w:r>
      <w:r>
        <w:rPr>
          <w:rFonts w:hint="eastAsia"/>
          <w:snapToGrid w:val="0"/>
          <w:spacing w:val="0"/>
          <w:kern w:val="24"/>
          <w:szCs w:val="24"/>
        </w:rPr>
        <w:t>）第</w:t>
      </w:r>
      <w:r>
        <w:rPr>
          <w:snapToGrid w:val="0"/>
          <w:spacing w:val="0"/>
          <w:kern w:val="24"/>
          <w:szCs w:val="24"/>
        </w:rPr>
        <w:t>6.7.2</w:t>
      </w:r>
      <w:r>
        <w:rPr>
          <w:rFonts w:hint="eastAsia"/>
          <w:snapToGrid w:val="0"/>
          <w:spacing w:val="0"/>
          <w:kern w:val="24"/>
          <w:szCs w:val="24"/>
        </w:rPr>
        <w:t>（</w:t>
      </w:r>
      <w:r>
        <w:rPr>
          <w:snapToGrid w:val="0"/>
          <w:spacing w:val="0"/>
          <w:kern w:val="24"/>
          <w:szCs w:val="24"/>
        </w:rPr>
        <w:t>2</w:t>
      </w:r>
      <w:r>
        <w:rPr>
          <w:rFonts w:hint="eastAsia"/>
          <w:snapToGrid w:val="0"/>
          <w:spacing w:val="0"/>
          <w:kern w:val="24"/>
          <w:szCs w:val="24"/>
        </w:rPr>
        <w:t>）款。静电粉末喷涂主要采用聚酯粉、环氧树脂粉等，喷粉房工作状态下是密闭的，采用布袋除尘装置回收的粉尘可以直接返回静电粉末喷涂工序使用。</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rFonts w:hint="eastAsia"/>
          <w:snapToGrid w:val="0"/>
          <w:kern w:val="24"/>
          <w:szCs w:val="24"/>
        </w:rPr>
        <w:t>1</w:t>
      </w:r>
      <w:r>
        <w:rPr>
          <w:snapToGrid w:val="0"/>
          <w:kern w:val="24"/>
          <w:szCs w:val="24"/>
        </w:rPr>
        <w:t>4</w:t>
      </w:r>
      <w:r>
        <w:rPr>
          <w:snapToGrid w:val="0"/>
          <w:spacing w:val="0"/>
          <w:kern w:val="24"/>
          <w:szCs w:val="24"/>
        </w:rPr>
        <w:t xml:space="preserve"> </w:t>
      </w:r>
      <w:r>
        <w:rPr>
          <w:rFonts w:hint="eastAsia"/>
          <w:snapToGrid w:val="0"/>
          <w:spacing w:val="0"/>
          <w:kern w:val="24"/>
          <w:szCs w:val="24"/>
        </w:rPr>
        <w:t>原有强条，引自《建筑设计防火规范》（GB 50016-2014）第3.6.2条。</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等量的同一爆炸介质在密闭的小空间内和在开敞的空间爆炸，爆炸压强差别较大。在密闭的空间内，爆炸破坏力将大很多，因此相对封闭的有爆炸危险性厂房需要考虑设置必要的泄压设施。</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2.4.</w:t>
      </w:r>
      <w:r>
        <w:rPr>
          <w:rFonts w:hint="eastAsia"/>
          <w:snapToGrid w:val="0"/>
          <w:spacing w:val="0"/>
          <w:kern w:val="24"/>
          <w:szCs w:val="24"/>
        </w:rPr>
        <w:t>1</w:t>
      </w:r>
      <w:r>
        <w:rPr>
          <w:snapToGrid w:val="0"/>
          <w:spacing w:val="0"/>
          <w:kern w:val="24"/>
          <w:szCs w:val="24"/>
        </w:rPr>
        <w:t>5</w:t>
      </w:r>
      <w:r>
        <w:rPr>
          <w:rFonts w:hint="eastAsia"/>
          <w:snapToGrid w:val="0"/>
          <w:spacing w:val="0"/>
          <w:kern w:val="24"/>
          <w:szCs w:val="24"/>
        </w:rPr>
        <w:t xml:space="preserve"> 原有强条。引自《冶金企业和有色金属企业安全生产规定》（国家安全生产监督管理总局令第91号）第三十六条。本条是一种事故应急措施，目的是保护人身健康安全。</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2.4.1</w:t>
      </w:r>
      <w:r>
        <w:rPr>
          <w:snapToGrid w:val="0"/>
          <w:spacing w:val="0"/>
          <w:kern w:val="24"/>
          <w:szCs w:val="24"/>
        </w:rPr>
        <w:t>6</w:t>
      </w:r>
      <w:r>
        <w:rPr>
          <w:rFonts w:hint="eastAsia"/>
          <w:snapToGrid w:val="0"/>
          <w:spacing w:val="0"/>
          <w:kern w:val="24"/>
          <w:szCs w:val="24"/>
        </w:rPr>
        <w:t xml:space="preserve"> 原有强条，引自《有色金属工程设计防火规范》（GB50630</w:t>
      </w:r>
      <w:r>
        <w:rPr>
          <w:rFonts w:hint="eastAsia"/>
          <w:snapToGrid w:val="0"/>
          <w:kern w:val="24"/>
          <w:szCs w:val="24"/>
        </w:rPr>
        <w:t xml:space="preserve"> </w:t>
      </w:r>
      <w:r>
        <w:rPr>
          <w:rFonts w:hint="eastAsia"/>
          <w:snapToGrid w:val="0"/>
          <w:spacing w:val="0"/>
          <w:kern w:val="24"/>
          <w:szCs w:val="24"/>
        </w:rPr>
        <w:t>）第4.6.5条。在有色金属的冶金生产过程中有时需要使用（或产生）氨气（液氨）、氯（液氯）等类介质，它们易燃、易爆，且多数对人体具有剧毒危害。其生产（储存）的火灾危险性类别较高，如氨气的爆炸下限为15.7%~27.4%（属于乙类）；液氯会在日光下挥发生成易燃爆的混合气体（属于乙类）。因此，必须对其使用场所制定严格的防火措施，应设置必要的监测、报警以及防（泄）爆等装置，应使生成场所具有良好的通风条件，宜采用开敞式建筑，对封闭的场所应设置机械通风。还应在操作场所设置新鲜风供应系统、空气呼吸器等装置，确保操作人员的安全。或者恶性事故就会发生：2007年10月某公司在净出系统生产中，由于操作失当，物料中的硫化物与净出槽中过量的盐酸反应生成硫化氢气体，同时相关的应对设施不完善，导致发生5人中毒死亡的重大事故，所幸及时进行处置，未出现爆炸、燃烧等更大的恶性灾害发生。</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鉴于氨气等类介质的火灾危险性等级较高，故在其工艺管道、储运设施、事故排放以及安全防护等，都有严格的技术要求。在具体工程实践中，应符合现行国家标准《氯气安全规程》GB11984、《冷库设计规范》GB50072（用于氨冷却站设计）以及《石油化工企业设计防火规范》GB50160的有关规定。</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rFonts w:hint="eastAsia"/>
          <w:snapToGrid w:val="0"/>
          <w:kern w:val="24"/>
          <w:szCs w:val="24"/>
        </w:rPr>
        <w:t>1</w:t>
      </w:r>
      <w:r>
        <w:rPr>
          <w:snapToGrid w:val="0"/>
          <w:kern w:val="24"/>
          <w:szCs w:val="24"/>
        </w:rPr>
        <w:t>7</w:t>
      </w:r>
      <w:r>
        <w:rPr>
          <w:rFonts w:hint="eastAsia"/>
          <w:snapToGrid w:val="0"/>
          <w:spacing w:val="0"/>
          <w:kern w:val="24"/>
          <w:szCs w:val="24"/>
        </w:rPr>
        <w:t xml:space="preserve"> 原有强条，引自：</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1 《有色金属工业环境保护工程设计规范》（GB50988-2014）第2.5.3（1）款。</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2 《冶金企业和有色金属企业安全生产规定》（国家安全生产监督管理总局令第91号）第三十四条。</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有色金属加工生产中经常贮存和使用氯气、硫酸、硝酸、烧碱等危险化学品，为防止发生泄漏事故对环境造成污染，在贮存和使用上述危险物质的场所，应设置事故应急处理设施，如事故池、集液沟和集液池等，事故废液应首先予以收集，尽量返回生产使用；无法直接返回利用时，需就地处理达标后，方可回用或排放；危险化学品贮存场所如设置在室外，应设防雨设施，无防雨设施时，应在贮存场所周围设置初期雨水收集系统，初期雨水经处理后方可回用或排放。围堰及事故池的防渗、防腐材料应与物料性质相容，防止损坏引起渗漏。</w:t>
      </w:r>
    </w:p>
    <w:p>
      <w:pPr>
        <w:tabs>
          <w:tab w:val="left" w:pos="2205"/>
          <w:tab w:val="center" w:pos="4465"/>
        </w:tabs>
        <w:spacing w:line="360" w:lineRule="auto"/>
        <w:ind w:firstLine="480" w:firstLineChars="200"/>
        <w:jc w:val="both"/>
        <w:rPr>
          <w:rFonts w:cs="宋体"/>
          <w:color w:val="000000"/>
          <w:spacing w:val="0"/>
          <w:szCs w:val="24"/>
        </w:rPr>
      </w:pPr>
      <w:r>
        <w:rPr>
          <w:rFonts w:hint="eastAsia"/>
          <w:snapToGrid w:val="0"/>
          <w:spacing w:val="0"/>
          <w:kern w:val="24"/>
          <w:szCs w:val="24"/>
        </w:rPr>
        <w:t>为从防止这些危险物质泄漏，对人身健康和生态环境安全造成危害，还应设置事故防范措施，并且配备事故应急器具(如防毒面具、防护服等)。</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2.4.1</w:t>
      </w:r>
      <w:r>
        <w:rPr>
          <w:snapToGrid w:val="0"/>
          <w:spacing w:val="0"/>
          <w:kern w:val="24"/>
          <w:szCs w:val="24"/>
        </w:rPr>
        <w:t>8</w:t>
      </w:r>
      <w:r>
        <w:rPr>
          <w:rFonts w:hint="eastAsia"/>
          <w:snapToGrid w:val="0"/>
          <w:kern w:val="24"/>
          <w:szCs w:val="24"/>
        </w:rPr>
        <w:t xml:space="preserve"> </w:t>
      </w:r>
      <w:r>
        <w:rPr>
          <w:rFonts w:hint="eastAsia"/>
          <w:snapToGrid w:val="0"/>
          <w:spacing w:val="0"/>
          <w:kern w:val="24"/>
          <w:szCs w:val="24"/>
        </w:rPr>
        <w:t>原有强条，引自：《有色金属工程设计防火规范》（</w:t>
      </w:r>
      <w:r>
        <w:rPr>
          <w:rFonts w:hint="eastAsia"/>
          <w:snapToGrid w:val="0"/>
          <w:kern w:val="24"/>
          <w:szCs w:val="24"/>
        </w:rPr>
        <w:t>GB 5063</w:t>
      </w:r>
      <w:r>
        <w:rPr>
          <w:rFonts w:hint="eastAsia"/>
          <w:snapToGrid w:val="0"/>
          <w:spacing w:val="0"/>
          <w:kern w:val="24"/>
          <w:szCs w:val="24"/>
        </w:rPr>
        <w:t>0）第10.4.3条。鉴于可燃性气（液）体容器的火灾防护等级要求较高，一旦发生火灾将严重威胁人们的生命和财产安全，因此，露天设置的相应钢质储罐的雷电防护设施必须严格有效，特别是接地设施必须做好。</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rFonts w:hint="eastAsia"/>
          <w:snapToGrid w:val="0"/>
          <w:kern w:val="24"/>
          <w:szCs w:val="24"/>
        </w:rPr>
        <w:t>1</w:t>
      </w:r>
      <w:r>
        <w:rPr>
          <w:snapToGrid w:val="0"/>
          <w:kern w:val="24"/>
          <w:szCs w:val="24"/>
        </w:rPr>
        <w:t>9</w:t>
      </w:r>
      <w:r>
        <w:rPr>
          <w:rFonts w:hint="eastAsia"/>
          <w:snapToGrid w:val="0"/>
          <w:kern w:val="24"/>
          <w:szCs w:val="24"/>
        </w:rPr>
        <w:t xml:space="preserve"> </w:t>
      </w:r>
      <w:r>
        <w:rPr>
          <w:rFonts w:hint="eastAsia"/>
          <w:snapToGrid w:val="0"/>
          <w:spacing w:val="0"/>
          <w:kern w:val="24"/>
          <w:szCs w:val="24"/>
        </w:rPr>
        <w:t>原有强条，引自《</w:t>
      </w:r>
      <w:r>
        <w:rPr>
          <w:snapToGrid w:val="0"/>
          <w:spacing w:val="0"/>
          <w:kern w:val="24"/>
          <w:szCs w:val="24"/>
        </w:rPr>
        <w:t>工作场所职业卫生监督管理规定</w:t>
      </w:r>
      <w:r>
        <w:rPr>
          <w:rFonts w:hint="eastAsia"/>
          <w:snapToGrid w:val="0"/>
          <w:spacing w:val="0"/>
          <w:kern w:val="24"/>
          <w:szCs w:val="24"/>
        </w:rPr>
        <w:t>》（</w:t>
      </w:r>
      <w:r>
        <w:rPr>
          <w:snapToGrid w:val="0"/>
          <w:spacing w:val="0"/>
          <w:kern w:val="24"/>
          <w:szCs w:val="24"/>
        </w:rPr>
        <w:t>国家安全生产监督管理总局第47号</w:t>
      </w:r>
      <w:r>
        <w:rPr>
          <w:rFonts w:hint="eastAsia"/>
          <w:snapToGrid w:val="0"/>
          <w:spacing w:val="0"/>
          <w:kern w:val="24"/>
          <w:szCs w:val="24"/>
        </w:rPr>
        <w:t>令）第十七条。制订本条的目的是防止产生职业健康危害。</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snapToGrid w:val="0"/>
          <w:spacing w:val="0"/>
          <w:kern w:val="24"/>
          <w:szCs w:val="24"/>
        </w:rPr>
        <w:t>20</w:t>
      </w:r>
      <w:r>
        <w:rPr>
          <w:rFonts w:hint="eastAsia"/>
          <w:snapToGrid w:val="0"/>
          <w:spacing w:val="0"/>
          <w:kern w:val="24"/>
          <w:szCs w:val="24"/>
        </w:rPr>
        <w:t xml:space="preserve"> 原有强条，引自《工业企业设计卫生标准》（GBZ1）第5.2.1.7条，主要目的是减少因事故发生引起的人身事故伤害。</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snapToGrid w:val="0"/>
          <w:spacing w:val="0"/>
          <w:kern w:val="24"/>
          <w:szCs w:val="24"/>
        </w:rPr>
        <w:t>2</w:t>
      </w:r>
      <w:r>
        <w:rPr>
          <w:rFonts w:hint="eastAsia"/>
          <w:snapToGrid w:val="0"/>
          <w:spacing w:val="0"/>
          <w:kern w:val="24"/>
          <w:szCs w:val="24"/>
        </w:rPr>
        <w:t>1</w:t>
      </w:r>
      <w:r>
        <w:rPr>
          <w:snapToGrid w:val="0"/>
          <w:spacing w:val="0"/>
          <w:kern w:val="24"/>
          <w:szCs w:val="24"/>
        </w:rPr>
        <w:t xml:space="preserve"> </w:t>
      </w:r>
      <w:r>
        <w:rPr>
          <w:rFonts w:hint="eastAsia"/>
          <w:snapToGrid w:val="0"/>
          <w:spacing w:val="0"/>
          <w:kern w:val="24"/>
          <w:szCs w:val="24"/>
        </w:rPr>
        <w:t>原有强条，引自：</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1《有色金属工业环境保护工程设计规范》（GB50988-2014）第2.4.5条。</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2《有色金属工业环境保护设计技术规范》（YS5017-2004）第2.4.1条。</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国家现行有色金属工业行业排放标准除规定浓度达标外，还要求单位产品基准排气量达标。因此，二氧化硫、氮氧化物的排放浓度、总量、基准排气量超标时，均必须采取脱硫、脱硝的措施</w:t>
      </w:r>
    </w:p>
    <w:p>
      <w:pPr>
        <w:tabs>
          <w:tab w:val="left" w:pos="2205"/>
          <w:tab w:val="center" w:pos="4465"/>
        </w:tabs>
        <w:spacing w:line="360" w:lineRule="auto"/>
        <w:ind w:firstLine="0"/>
        <w:jc w:val="both"/>
        <w:rPr>
          <w:snapToGrid w:val="0"/>
          <w:kern w:val="24"/>
          <w:szCs w:val="24"/>
        </w:rPr>
      </w:pPr>
      <w:r>
        <w:rPr>
          <w:rFonts w:hint="eastAsia"/>
          <w:snapToGrid w:val="0"/>
          <w:spacing w:val="0"/>
          <w:kern w:val="24"/>
          <w:szCs w:val="24"/>
        </w:rPr>
        <w:t>2.4.</w:t>
      </w:r>
      <w:r>
        <w:rPr>
          <w:snapToGrid w:val="0"/>
          <w:kern w:val="24"/>
          <w:szCs w:val="24"/>
        </w:rPr>
        <w:t>2</w:t>
      </w:r>
      <w:r>
        <w:rPr>
          <w:rFonts w:hint="eastAsia"/>
          <w:snapToGrid w:val="0"/>
          <w:kern w:val="24"/>
          <w:szCs w:val="24"/>
        </w:rPr>
        <w:t xml:space="preserve">2 </w:t>
      </w:r>
      <w:r>
        <w:rPr>
          <w:rFonts w:hint="eastAsia"/>
          <w:snapToGrid w:val="0"/>
          <w:spacing w:val="0"/>
          <w:kern w:val="24"/>
          <w:szCs w:val="24"/>
        </w:rPr>
        <w:t>原有强条，引自《有色金属工业环境保护工程设计规范》（GB50988）第6.7.2（5）款。含有铍、铬、镉、砷、铅、镍等重金属例子的废水及废液产力产生的污泥属危险固体废物，必须安全处置。</w:t>
      </w:r>
    </w:p>
    <w:p>
      <w:pPr>
        <w:tabs>
          <w:tab w:val="left" w:pos="2205"/>
          <w:tab w:val="center" w:pos="4465"/>
        </w:tabs>
        <w:spacing w:line="360" w:lineRule="auto"/>
        <w:ind w:firstLine="0"/>
        <w:jc w:val="both"/>
        <w:rPr>
          <w:snapToGrid w:val="0"/>
          <w:spacing w:val="0"/>
          <w:kern w:val="24"/>
          <w:szCs w:val="24"/>
        </w:rPr>
      </w:pPr>
      <w:r>
        <w:rPr>
          <w:snapToGrid w:val="0"/>
          <w:kern w:val="24"/>
          <w:szCs w:val="24"/>
        </w:rPr>
        <w:t xml:space="preserve">2.4.23 </w:t>
      </w:r>
      <w:r>
        <w:rPr>
          <w:rFonts w:hint="eastAsia"/>
          <w:snapToGrid w:val="0"/>
          <w:spacing w:val="0"/>
          <w:kern w:val="24"/>
          <w:szCs w:val="24"/>
        </w:rPr>
        <w:t>原有强条。根据《建筑结构可靠性统一设计标准》3.2.1条规定，工业厂房及其辅助站房等主题建构筑物的安全等级应不低于二级。</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主要建筑结构使用年限是根据《建筑结构可靠性统一设计标准》3.3条“设计使用年限和耐久性”中的3.3.1条“建筑结构的设计基准期应为50年”、3.3.2条“建筑结构设计时，应规定结构的设计使用年限（此条为强条）”、3.3.3条“表3.3.3普通房屋和构筑物设计使用年限50年”规定引申而来。</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rFonts w:hint="eastAsia"/>
          <w:snapToGrid w:val="0"/>
          <w:kern w:val="24"/>
          <w:szCs w:val="24"/>
        </w:rPr>
        <w:t>24</w:t>
      </w:r>
      <w:r>
        <w:rPr>
          <w:rFonts w:hint="eastAsia"/>
          <w:snapToGrid w:val="0"/>
          <w:spacing w:val="0"/>
          <w:kern w:val="24"/>
          <w:szCs w:val="24"/>
        </w:rPr>
        <w:t xml:space="preserve"> 新增强条。依据《建筑防火设计规范》GB50016第3.1“火灾危险性分类”及有色金属加工项目的生产特性，对有色金属加工项目厂房的火灾危险性分类做出规定。</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2.4.25 新增强条。因为建筑物的耐火等级涉及工程质量和使用安全。由《有色金属工程设计防火规范》GB50630-2010第3.02条“有色金属厂房（仓库）的耐火等级不宜低于二级，其构件的燃烧性能和耐火极限应符合现行国家标准《建筑设计防火规范》GB50016的有关规定”，并依据《建筑防火设计规范》GB50016第3.2“厂房和仓库的耐火等级”及有色金属加工项目的生产特性，对有色金属加工项目主要建筑物及仓库的耐火等级做出规定</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rFonts w:hint="eastAsia"/>
          <w:snapToGrid w:val="0"/>
          <w:kern w:val="24"/>
          <w:szCs w:val="24"/>
        </w:rPr>
        <w:t>26</w:t>
      </w:r>
      <w:r>
        <w:rPr>
          <w:rFonts w:hint="eastAsia"/>
          <w:snapToGrid w:val="0"/>
          <w:spacing w:val="0"/>
          <w:kern w:val="24"/>
          <w:szCs w:val="24"/>
        </w:rPr>
        <w:t xml:space="preserve"> 新增强条。根据《供配电系统设计规范》GB50052第3.0.1</w:t>
      </w:r>
      <w:r>
        <w:rPr>
          <w:rFonts w:hint="eastAsia"/>
          <w:snapToGrid w:val="0"/>
          <w:kern w:val="24"/>
          <w:szCs w:val="24"/>
        </w:rPr>
        <w:t>条：</w:t>
      </w:r>
      <w:r>
        <w:rPr>
          <w:rFonts w:hint="eastAsia"/>
          <w:snapToGrid w:val="0"/>
          <w:spacing w:val="0"/>
          <w:kern w:val="24"/>
          <w:szCs w:val="24"/>
        </w:rPr>
        <w:t xml:space="preserve"> 符合下列情况之一时，应视为二级负荷。</w:t>
      </w:r>
    </w:p>
    <w:p>
      <w:pPr>
        <w:numPr>
          <w:ilvl w:val="0"/>
          <w:numId w:val="3"/>
        </w:num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中断供电将在经济上造成较大损失时。</w:t>
      </w:r>
    </w:p>
    <w:p>
      <w:pPr>
        <w:numPr>
          <w:ilvl w:val="0"/>
          <w:numId w:val="3"/>
        </w:num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中断供电将影响较重要用电单位的正常工作时。”</w:t>
      </w:r>
    </w:p>
    <w:p>
      <w:pPr>
        <w:numPr>
          <w:ilvl w:val="255"/>
          <w:numId w:val="0"/>
        </w:numPr>
        <w:tabs>
          <w:tab w:val="left" w:pos="2205"/>
          <w:tab w:val="center" w:pos="4465"/>
        </w:tabs>
        <w:spacing w:line="360" w:lineRule="auto"/>
        <w:jc w:val="both"/>
        <w:rPr>
          <w:snapToGrid w:val="0"/>
          <w:spacing w:val="0"/>
          <w:kern w:val="24"/>
          <w:szCs w:val="24"/>
        </w:rPr>
      </w:pPr>
      <w:r>
        <w:rPr>
          <w:rFonts w:hint="eastAsia"/>
          <w:snapToGrid w:val="0"/>
          <w:spacing w:val="0"/>
          <w:kern w:val="24"/>
          <w:szCs w:val="24"/>
        </w:rPr>
        <w:t xml:space="preserve">    有色金属加工企业在生产时若遇到供电中断，有可能造成熔炼炉、轧机、挤压机、锻压机等重、大型设备的损坏，造成的较大经济损失，并且有可能产生人身上海危险。因此将大中型的有色金属加工工程项目的供电负荷等级做出不应低于二级的规定。当电源不能满足时，应保证感应电炉、循环水系统等涉及安全的设备及设施用电。</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2.4.</w:t>
      </w:r>
      <w:r>
        <w:rPr>
          <w:rFonts w:hint="eastAsia"/>
          <w:snapToGrid w:val="0"/>
          <w:kern w:val="24"/>
          <w:szCs w:val="24"/>
        </w:rPr>
        <w:t xml:space="preserve">28 </w:t>
      </w:r>
      <w:r>
        <w:rPr>
          <w:rFonts w:hint="eastAsia"/>
          <w:snapToGrid w:val="0"/>
          <w:spacing w:val="0"/>
          <w:kern w:val="24"/>
          <w:szCs w:val="24"/>
        </w:rPr>
        <w:t>原有强条，引自《工业企业设计卫生标准》（GBZ1-2010）第6.1.1.3条。对生产过程中容易逸散粉尘的工艺设备提出要求，以防止粉尘聚集引起爆炸危险。</w:t>
      </w:r>
    </w:p>
    <w:p>
      <w:pPr>
        <w:spacing w:before="120" w:after="120"/>
        <w:jc w:val="center"/>
        <w:rPr>
          <w:b/>
          <w:sz w:val="28"/>
          <w:szCs w:val="28"/>
        </w:rPr>
      </w:pPr>
      <w:bookmarkStart w:id="24" w:name="_Toc46760542"/>
      <w:bookmarkStart w:id="25" w:name="_Toc46760161"/>
      <w:r>
        <w:rPr>
          <w:b/>
          <w:sz w:val="28"/>
          <w:szCs w:val="28"/>
        </w:rPr>
        <w:t xml:space="preserve">2.5 </w:t>
      </w:r>
      <w:r>
        <w:rPr>
          <w:rFonts w:hint="eastAsia"/>
          <w:b/>
          <w:sz w:val="28"/>
          <w:szCs w:val="28"/>
        </w:rPr>
        <w:t>施工安装和验收</w:t>
      </w:r>
      <w:bookmarkEnd w:id="24"/>
      <w:bookmarkEnd w:id="25"/>
    </w:p>
    <w:p>
      <w:pPr>
        <w:tabs>
          <w:tab w:val="left" w:pos="2205"/>
          <w:tab w:val="center" w:pos="4465"/>
        </w:tabs>
        <w:spacing w:line="360" w:lineRule="auto"/>
        <w:ind w:firstLine="0"/>
        <w:rPr>
          <w:snapToGrid w:val="0"/>
          <w:spacing w:val="0"/>
          <w:kern w:val="24"/>
          <w:szCs w:val="24"/>
        </w:rPr>
      </w:pPr>
      <w:r>
        <w:rPr>
          <w:snapToGrid w:val="0"/>
          <w:spacing w:val="0"/>
          <w:kern w:val="24"/>
          <w:szCs w:val="24"/>
        </w:rPr>
        <w:t xml:space="preserve">2.5.1 </w:t>
      </w:r>
      <w:r>
        <w:rPr>
          <w:rFonts w:hint="eastAsia"/>
          <w:snapToGrid w:val="0"/>
          <w:spacing w:val="0"/>
          <w:kern w:val="24"/>
          <w:szCs w:val="24"/>
        </w:rPr>
        <w:t>原有条文，引自</w:t>
      </w:r>
      <w:r>
        <w:rPr>
          <w:snapToGrid w:val="0"/>
          <w:spacing w:val="0"/>
          <w:kern w:val="24"/>
          <w:szCs w:val="24"/>
        </w:rPr>
        <w:t xml:space="preserve"> </w:t>
      </w:r>
      <w:r>
        <w:rPr>
          <w:rFonts w:hint="eastAsia"/>
          <w:snapToGrid w:val="0"/>
          <w:spacing w:val="0"/>
          <w:kern w:val="24"/>
          <w:szCs w:val="24"/>
        </w:rPr>
        <w:t>《建设工程安全生产管理条例》第</w:t>
      </w:r>
      <w:r>
        <w:rPr>
          <w:snapToGrid w:val="0"/>
          <w:spacing w:val="0"/>
          <w:kern w:val="24"/>
          <w:szCs w:val="24"/>
        </w:rPr>
        <w:t>26</w:t>
      </w:r>
      <w:r>
        <w:rPr>
          <w:rFonts w:hint="eastAsia"/>
          <w:snapToGrid w:val="0"/>
          <w:spacing w:val="0"/>
          <w:kern w:val="24"/>
          <w:szCs w:val="24"/>
        </w:rPr>
        <w:t>条（危险性较大的分部分项工程安全管理规定）和《危险性较大的分部分项工程安全管理规定》（建令</w:t>
      </w:r>
      <w:r>
        <w:rPr>
          <w:snapToGrid w:val="0"/>
          <w:spacing w:val="0"/>
          <w:kern w:val="24"/>
          <w:szCs w:val="24"/>
        </w:rPr>
        <w:t>[2018]37</w:t>
      </w:r>
      <w:r>
        <w:rPr>
          <w:rFonts w:hint="eastAsia"/>
          <w:snapToGrid w:val="0"/>
          <w:spacing w:val="0"/>
          <w:kern w:val="24"/>
          <w:szCs w:val="24"/>
        </w:rPr>
        <w:t>号）第三章第十条。</w:t>
      </w:r>
    </w:p>
    <w:p>
      <w:pPr>
        <w:tabs>
          <w:tab w:val="left" w:pos="2205"/>
          <w:tab w:val="center" w:pos="4465"/>
        </w:tabs>
        <w:spacing w:line="360" w:lineRule="auto"/>
        <w:ind w:firstLine="480"/>
        <w:rPr>
          <w:snapToGrid w:val="0"/>
          <w:spacing w:val="0"/>
          <w:kern w:val="24"/>
          <w:szCs w:val="24"/>
        </w:rPr>
      </w:pPr>
      <w:r>
        <w:rPr>
          <w:rFonts w:hint="eastAsia"/>
          <w:snapToGrid w:val="0"/>
          <w:spacing w:val="0"/>
          <w:kern w:val="24"/>
          <w:szCs w:val="24"/>
        </w:rPr>
        <w:t>《建设工程安全生产管理条例》第</w:t>
      </w:r>
      <w:r>
        <w:rPr>
          <w:snapToGrid w:val="0"/>
          <w:spacing w:val="0"/>
          <w:kern w:val="24"/>
          <w:szCs w:val="24"/>
        </w:rPr>
        <w:t>26</w:t>
      </w:r>
      <w:r>
        <w:rPr>
          <w:rFonts w:hint="eastAsia"/>
          <w:snapToGrid w:val="0"/>
          <w:spacing w:val="0"/>
          <w:kern w:val="24"/>
          <w:szCs w:val="24"/>
        </w:rPr>
        <w:t>条（危险性较大的分部分项工程安全管理规定），“危险性较大工程”是指《危险性较大的分部分项工程安全管理办法》（建质</w:t>
      </w:r>
      <w:r>
        <w:rPr>
          <w:snapToGrid w:val="0"/>
          <w:spacing w:val="0"/>
          <w:kern w:val="24"/>
          <w:szCs w:val="24"/>
        </w:rPr>
        <w:t>[2009]87</w:t>
      </w:r>
      <w:r>
        <w:rPr>
          <w:rFonts w:hint="eastAsia"/>
          <w:snapToGrid w:val="0"/>
          <w:spacing w:val="0"/>
          <w:kern w:val="24"/>
          <w:szCs w:val="24"/>
        </w:rPr>
        <w:t>号）界定的“在施工过程中存在的、可能导致作业人员群死群伤或造成重大不良社会影响的工程”，在住建部《危险性较大的分部分项工程安全管理规定》（建令</w:t>
      </w:r>
      <w:r>
        <w:rPr>
          <w:snapToGrid w:val="0"/>
          <w:spacing w:val="0"/>
          <w:kern w:val="24"/>
          <w:szCs w:val="24"/>
        </w:rPr>
        <w:t>[2018]37</w:t>
      </w:r>
      <w:r>
        <w:rPr>
          <w:rFonts w:hint="eastAsia"/>
          <w:snapToGrid w:val="0"/>
          <w:spacing w:val="0"/>
          <w:kern w:val="24"/>
          <w:szCs w:val="24"/>
        </w:rPr>
        <w:t>号）（第三章第十条：</w:t>
      </w:r>
      <w:r>
        <w:rPr>
          <w:snapToGrid w:val="0"/>
          <w:spacing w:val="0"/>
          <w:kern w:val="24"/>
          <w:szCs w:val="24"/>
        </w:rPr>
        <w:t xml:space="preserve"> </w:t>
      </w:r>
      <w:r>
        <w:rPr>
          <w:rFonts w:hint="eastAsia"/>
          <w:snapToGrid w:val="0"/>
          <w:spacing w:val="0"/>
          <w:kern w:val="24"/>
          <w:szCs w:val="24"/>
        </w:rPr>
        <w:t>施工单位应当在危险性较大的分部分项工程施工前组织工程技术人员编制专项施工方案）的强制性要求。</w:t>
      </w:r>
    </w:p>
    <w:p>
      <w:pPr>
        <w:tabs>
          <w:tab w:val="left" w:pos="2205"/>
          <w:tab w:val="center" w:pos="4465"/>
        </w:tabs>
        <w:spacing w:line="360" w:lineRule="auto"/>
        <w:ind w:firstLine="0"/>
        <w:rPr>
          <w:snapToGrid w:val="0"/>
          <w:spacing w:val="0"/>
          <w:kern w:val="24"/>
          <w:szCs w:val="24"/>
        </w:rPr>
      </w:pPr>
      <w:r>
        <w:rPr>
          <w:snapToGrid w:val="0"/>
          <w:spacing w:val="0"/>
          <w:kern w:val="24"/>
          <w:szCs w:val="24"/>
        </w:rPr>
        <w:t xml:space="preserve">2.5.2 </w:t>
      </w:r>
      <w:r>
        <w:rPr>
          <w:rFonts w:hint="eastAsia"/>
          <w:snapToGrid w:val="0"/>
          <w:spacing w:val="0"/>
          <w:kern w:val="24"/>
          <w:szCs w:val="24"/>
        </w:rPr>
        <w:t>原有强条，引自《混凝土结构工程施工质量验收规范》（</w:t>
      </w:r>
      <w:r>
        <w:rPr>
          <w:snapToGrid w:val="0"/>
          <w:spacing w:val="0"/>
          <w:kern w:val="24"/>
          <w:szCs w:val="24"/>
        </w:rPr>
        <w:t>GB50204</w:t>
      </w:r>
      <w:r>
        <w:rPr>
          <w:rFonts w:hint="eastAsia"/>
          <w:snapToGrid w:val="0"/>
          <w:spacing w:val="0"/>
          <w:kern w:val="24"/>
          <w:szCs w:val="24"/>
        </w:rPr>
        <w:t>）第</w:t>
      </w:r>
      <w:r>
        <w:rPr>
          <w:snapToGrid w:val="0"/>
          <w:spacing w:val="0"/>
          <w:kern w:val="24"/>
          <w:szCs w:val="24"/>
        </w:rPr>
        <w:t>4.1.2</w:t>
      </w:r>
      <w:r>
        <w:rPr>
          <w:rFonts w:hint="eastAsia"/>
          <w:snapToGrid w:val="0"/>
          <w:spacing w:val="0"/>
          <w:kern w:val="24"/>
          <w:szCs w:val="24"/>
        </w:rPr>
        <w:t>条。对模板和支架的承载力、刚性和整体稳固性提出强制性要求，以防止发生安全事故。</w:t>
      </w:r>
    </w:p>
    <w:p>
      <w:pPr>
        <w:tabs>
          <w:tab w:val="left" w:pos="2205"/>
          <w:tab w:val="center" w:pos="4465"/>
        </w:tabs>
        <w:spacing w:line="360" w:lineRule="auto"/>
        <w:ind w:firstLine="0"/>
        <w:rPr>
          <w:snapToGrid w:val="0"/>
          <w:spacing w:val="0"/>
          <w:kern w:val="24"/>
          <w:szCs w:val="24"/>
        </w:rPr>
      </w:pPr>
      <w:r>
        <w:rPr>
          <w:snapToGrid w:val="0"/>
          <w:spacing w:val="0"/>
          <w:kern w:val="24"/>
          <w:szCs w:val="24"/>
        </w:rPr>
        <w:t>2.5.3</w:t>
      </w:r>
      <w:r>
        <w:rPr>
          <w:rFonts w:hint="eastAsia"/>
          <w:snapToGrid w:val="0"/>
          <w:spacing w:val="0"/>
          <w:kern w:val="24"/>
          <w:szCs w:val="24"/>
        </w:rPr>
        <w:t>新增强条。部分摘自《有色金属加工机械设备安装工程施工与质量验收规范》</w:t>
      </w:r>
      <w:r>
        <w:rPr>
          <w:snapToGrid w:val="0"/>
          <w:spacing w:val="0"/>
          <w:kern w:val="24"/>
          <w:szCs w:val="24"/>
        </w:rPr>
        <w:t>GB51059</w:t>
      </w:r>
      <w:r>
        <w:rPr>
          <w:rFonts w:hint="eastAsia"/>
          <w:snapToGrid w:val="0"/>
          <w:spacing w:val="0"/>
          <w:kern w:val="24"/>
          <w:szCs w:val="24"/>
        </w:rPr>
        <w:t>（第</w:t>
      </w:r>
      <w:r>
        <w:rPr>
          <w:snapToGrid w:val="0"/>
          <w:spacing w:val="0"/>
          <w:kern w:val="24"/>
          <w:szCs w:val="24"/>
        </w:rPr>
        <w:t>3.1.1</w:t>
      </w:r>
      <w:r>
        <w:rPr>
          <w:rFonts w:hint="eastAsia"/>
          <w:snapToGrid w:val="0"/>
          <w:spacing w:val="0"/>
          <w:kern w:val="24"/>
          <w:szCs w:val="24"/>
        </w:rPr>
        <w:t>～</w:t>
      </w:r>
      <w:r>
        <w:rPr>
          <w:snapToGrid w:val="0"/>
          <w:spacing w:val="0"/>
          <w:kern w:val="24"/>
          <w:szCs w:val="24"/>
        </w:rPr>
        <w:t>3.1.5</w:t>
      </w:r>
      <w:r>
        <w:rPr>
          <w:rFonts w:hint="eastAsia"/>
          <w:snapToGrid w:val="0"/>
          <w:spacing w:val="0"/>
          <w:kern w:val="24"/>
          <w:szCs w:val="24"/>
        </w:rPr>
        <w:t>条）、《混凝土结构工程施工质量验收规范》</w:t>
      </w:r>
      <w:r>
        <w:rPr>
          <w:snapToGrid w:val="0"/>
          <w:spacing w:val="0"/>
          <w:kern w:val="24"/>
          <w:szCs w:val="24"/>
        </w:rPr>
        <w:t>GB50204</w:t>
      </w:r>
      <w:r>
        <w:rPr>
          <w:rFonts w:hint="eastAsia"/>
          <w:snapToGrid w:val="0"/>
          <w:spacing w:val="0"/>
          <w:kern w:val="24"/>
          <w:szCs w:val="24"/>
        </w:rPr>
        <w:t>（第</w:t>
      </w:r>
      <w:r>
        <w:rPr>
          <w:snapToGrid w:val="0"/>
          <w:spacing w:val="0"/>
          <w:kern w:val="24"/>
          <w:szCs w:val="24"/>
        </w:rPr>
        <w:t>7.4.1</w:t>
      </w:r>
      <w:r>
        <w:rPr>
          <w:rFonts w:hint="eastAsia"/>
          <w:snapToGrid w:val="0"/>
          <w:spacing w:val="0"/>
          <w:kern w:val="24"/>
          <w:szCs w:val="24"/>
        </w:rPr>
        <w:t>强制条文）。因为土建基础结构、位置和强度是否符合设计要求，关系到设备及其附属设施能否正确安装和安全运行；中间交接手续是对土建基础施工质量的中期验收确认，也标志着基础成品保护责任的转移。埋设永久性中心标板和标高基准点是对大型机组设备安装过程中进行测量控制的需要，也是日后设备大修时进行测量控制的需要；沉降观测点能反映该类设备基础的准确沉降情况，便于施工和生产过程中进行沉降观测，避免因沉降原因造成质量问题。</w:t>
      </w:r>
    </w:p>
    <w:p>
      <w:pPr>
        <w:tabs>
          <w:tab w:val="left" w:pos="2205"/>
          <w:tab w:val="center" w:pos="4465"/>
        </w:tabs>
        <w:spacing w:line="360" w:lineRule="auto"/>
        <w:ind w:firstLine="0"/>
        <w:rPr>
          <w:snapToGrid w:val="0"/>
          <w:spacing w:val="0"/>
          <w:kern w:val="24"/>
          <w:szCs w:val="24"/>
        </w:rPr>
      </w:pPr>
      <w:r>
        <w:rPr>
          <w:snapToGrid w:val="0"/>
          <w:spacing w:val="0"/>
          <w:kern w:val="24"/>
          <w:szCs w:val="24"/>
        </w:rPr>
        <w:t xml:space="preserve">2.5.4 </w:t>
      </w:r>
      <w:r>
        <w:rPr>
          <w:rFonts w:hint="eastAsia"/>
          <w:snapToGrid w:val="0"/>
          <w:spacing w:val="0"/>
          <w:kern w:val="24"/>
          <w:szCs w:val="24"/>
        </w:rPr>
        <w:t>新增强条，引自《机械设备安装工程施工及验收通用规范》（</w:t>
      </w:r>
      <w:r>
        <w:rPr>
          <w:snapToGrid w:val="0"/>
          <w:spacing w:val="0"/>
          <w:kern w:val="24"/>
          <w:szCs w:val="24"/>
        </w:rPr>
        <w:t>GB50231</w:t>
      </w:r>
      <w:r>
        <w:rPr>
          <w:rFonts w:hint="eastAsia"/>
          <w:snapToGrid w:val="0"/>
          <w:spacing w:val="0"/>
          <w:kern w:val="24"/>
          <w:szCs w:val="24"/>
        </w:rPr>
        <w:t>）第</w:t>
      </w:r>
      <w:r>
        <w:rPr>
          <w:snapToGrid w:val="0"/>
          <w:spacing w:val="0"/>
          <w:kern w:val="24"/>
          <w:szCs w:val="24"/>
        </w:rPr>
        <w:t>.0.7</w:t>
      </w:r>
      <w:r>
        <w:rPr>
          <w:rFonts w:hint="eastAsia"/>
          <w:snapToGrid w:val="0"/>
          <w:spacing w:val="0"/>
          <w:kern w:val="24"/>
          <w:szCs w:val="24"/>
        </w:rPr>
        <w:t>条，在施工程序上设置强制性规定，确保工程质量安全。</w:t>
      </w:r>
    </w:p>
    <w:p>
      <w:pPr>
        <w:tabs>
          <w:tab w:val="left" w:pos="2205"/>
          <w:tab w:val="center" w:pos="4465"/>
        </w:tabs>
        <w:spacing w:line="360" w:lineRule="auto"/>
        <w:ind w:firstLine="0"/>
        <w:rPr>
          <w:snapToGrid w:val="0"/>
          <w:spacing w:val="0"/>
          <w:kern w:val="24"/>
          <w:szCs w:val="24"/>
        </w:rPr>
      </w:pPr>
      <w:r>
        <w:rPr>
          <w:snapToGrid w:val="0"/>
          <w:spacing w:val="0"/>
          <w:kern w:val="24"/>
          <w:szCs w:val="24"/>
        </w:rPr>
        <w:t>2.5.5</w:t>
      </w:r>
      <w:r>
        <w:rPr>
          <w:rFonts w:hint="eastAsia"/>
          <w:snapToGrid w:val="0"/>
          <w:spacing w:val="0"/>
          <w:kern w:val="24"/>
          <w:szCs w:val="24"/>
        </w:rPr>
        <w:t>原有强条，引自《机械设备安装工程施工及验收通用规范》（</w:t>
      </w:r>
      <w:r>
        <w:rPr>
          <w:snapToGrid w:val="0"/>
          <w:spacing w:val="0"/>
          <w:kern w:val="24"/>
          <w:szCs w:val="24"/>
        </w:rPr>
        <w:t>GB50231</w:t>
      </w:r>
      <w:r>
        <w:rPr>
          <w:rFonts w:hint="eastAsia"/>
          <w:snapToGrid w:val="0"/>
          <w:spacing w:val="0"/>
          <w:kern w:val="24"/>
          <w:szCs w:val="24"/>
        </w:rPr>
        <w:t>）第</w:t>
      </w:r>
      <w:r>
        <w:rPr>
          <w:snapToGrid w:val="0"/>
          <w:spacing w:val="0"/>
          <w:kern w:val="24"/>
          <w:szCs w:val="24"/>
        </w:rPr>
        <w:t>1.0.5</w:t>
      </w:r>
      <w:r>
        <w:rPr>
          <w:rFonts w:hint="eastAsia"/>
          <w:snapToGrid w:val="0"/>
          <w:spacing w:val="0"/>
          <w:kern w:val="24"/>
          <w:szCs w:val="24"/>
        </w:rPr>
        <w:t>（</w:t>
      </w:r>
      <w:r>
        <w:rPr>
          <w:snapToGrid w:val="0"/>
          <w:spacing w:val="0"/>
          <w:kern w:val="24"/>
          <w:szCs w:val="24"/>
        </w:rPr>
        <w:t>3</w:t>
      </w:r>
      <w:r>
        <w:rPr>
          <w:rFonts w:hint="eastAsia"/>
          <w:snapToGrid w:val="0"/>
          <w:spacing w:val="0"/>
          <w:kern w:val="24"/>
          <w:szCs w:val="24"/>
        </w:rPr>
        <w:t>）款。</w:t>
      </w:r>
    </w:p>
    <w:p>
      <w:pPr>
        <w:tabs>
          <w:tab w:val="left" w:pos="2205"/>
          <w:tab w:val="center" w:pos="4465"/>
        </w:tabs>
        <w:spacing w:line="360" w:lineRule="auto"/>
        <w:ind w:firstLine="0"/>
        <w:rPr>
          <w:snapToGrid w:val="0"/>
          <w:spacing w:val="0"/>
          <w:kern w:val="24"/>
          <w:szCs w:val="24"/>
        </w:rPr>
      </w:pPr>
      <w:r>
        <w:rPr>
          <w:snapToGrid w:val="0"/>
          <w:spacing w:val="0"/>
          <w:kern w:val="24"/>
          <w:szCs w:val="24"/>
        </w:rPr>
        <w:t>2.5.6</w:t>
      </w:r>
      <w:r>
        <w:rPr>
          <w:rFonts w:hint="eastAsia"/>
          <w:snapToGrid w:val="0"/>
          <w:spacing w:val="0"/>
          <w:kern w:val="24"/>
          <w:szCs w:val="24"/>
        </w:rPr>
        <w:t>原有强条，引自《机械设备安装工程施工及验收通用规范》（</w:t>
      </w:r>
      <w:r>
        <w:rPr>
          <w:snapToGrid w:val="0"/>
          <w:spacing w:val="0"/>
          <w:kern w:val="24"/>
          <w:szCs w:val="24"/>
        </w:rPr>
        <w:t>GB50231</w:t>
      </w:r>
      <w:r>
        <w:rPr>
          <w:rFonts w:hint="eastAsia"/>
          <w:snapToGrid w:val="0"/>
          <w:spacing w:val="0"/>
          <w:kern w:val="24"/>
          <w:szCs w:val="24"/>
        </w:rPr>
        <w:t>）第</w:t>
      </w:r>
      <w:r>
        <w:rPr>
          <w:snapToGrid w:val="0"/>
          <w:spacing w:val="0"/>
          <w:kern w:val="24"/>
          <w:szCs w:val="24"/>
        </w:rPr>
        <w:t>6.2.4</w:t>
      </w:r>
      <w:r>
        <w:rPr>
          <w:rFonts w:hint="eastAsia"/>
          <w:snapToGrid w:val="0"/>
          <w:spacing w:val="0"/>
          <w:kern w:val="24"/>
          <w:szCs w:val="24"/>
        </w:rPr>
        <w:t>（</w:t>
      </w:r>
      <w:r>
        <w:rPr>
          <w:snapToGrid w:val="0"/>
          <w:spacing w:val="0"/>
          <w:kern w:val="24"/>
          <w:szCs w:val="24"/>
        </w:rPr>
        <w:t>6</w:t>
      </w:r>
      <w:r>
        <w:rPr>
          <w:rFonts w:hint="eastAsia"/>
          <w:snapToGrid w:val="0"/>
          <w:spacing w:val="0"/>
          <w:kern w:val="24"/>
          <w:szCs w:val="24"/>
        </w:rPr>
        <w:t>）款。</w:t>
      </w:r>
    </w:p>
    <w:p>
      <w:pPr>
        <w:tabs>
          <w:tab w:val="left" w:pos="2205"/>
          <w:tab w:val="center" w:pos="4465"/>
        </w:tabs>
        <w:spacing w:line="360" w:lineRule="auto"/>
        <w:ind w:firstLine="0"/>
        <w:rPr>
          <w:snapToGrid w:val="0"/>
          <w:spacing w:val="0"/>
          <w:kern w:val="24"/>
          <w:szCs w:val="24"/>
        </w:rPr>
      </w:pPr>
      <w:r>
        <w:rPr>
          <w:snapToGrid w:val="0"/>
          <w:spacing w:val="0"/>
          <w:kern w:val="24"/>
          <w:szCs w:val="24"/>
        </w:rPr>
        <w:t>2.5.7</w:t>
      </w:r>
      <w:r>
        <w:rPr>
          <w:rFonts w:hint="eastAsia"/>
          <w:snapToGrid w:val="0"/>
          <w:spacing w:val="0"/>
          <w:kern w:val="24"/>
          <w:szCs w:val="24"/>
        </w:rPr>
        <w:t>原有强条，引自《工业金属管道工程施工规范》（</w:t>
      </w:r>
      <w:r>
        <w:rPr>
          <w:snapToGrid w:val="0"/>
          <w:spacing w:val="0"/>
          <w:kern w:val="24"/>
          <w:szCs w:val="24"/>
        </w:rPr>
        <w:t>GB50235</w:t>
      </w:r>
      <w:r>
        <w:rPr>
          <w:rFonts w:hint="eastAsia"/>
          <w:snapToGrid w:val="0"/>
          <w:spacing w:val="0"/>
          <w:kern w:val="24"/>
          <w:szCs w:val="24"/>
        </w:rPr>
        <w:t>）第</w:t>
      </w:r>
      <w:r>
        <w:rPr>
          <w:snapToGrid w:val="0"/>
          <w:spacing w:val="0"/>
          <w:kern w:val="24"/>
          <w:szCs w:val="24"/>
        </w:rPr>
        <w:t>8.6.1</w:t>
      </w:r>
      <w:r>
        <w:rPr>
          <w:rFonts w:hint="eastAsia"/>
          <w:snapToGrid w:val="0"/>
          <w:spacing w:val="0"/>
          <w:kern w:val="24"/>
          <w:szCs w:val="24"/>
        </w:rPr>
        <w:t>（</w:t>
      </w:r>
      <w:r>
        <w:rPr>
          <w:snapToGrid w:val="0"/>
          <w:spacing w:val="0"/>
          <w:kern w:val="24"/>
          <w:szCs w:val="24"/>
        </w:rPr>
        <w:t>2</w:t>
      </w:r>
      <w:r>
        <w:rPr>
          <w:rFonts w:hint="eastAsia"/>
          <w:snapToGrid w:val="0"/>
          <w:spacing w:val="0"/>
          <w:kern w:val="24"/>
          <w:szCs w:val="24"/>
        </w:rPr>
        <w:t>）款。</w:t>
      </w:r>
    </w:p>
    <w:p>
      <w:pPr>
        <w:tabs>
          <w:tab w:val="left" w:pos="2205"/>
          <w:tab w:val="center" w:pos="4465"/>
        </w:tabs>
        <w:spacing w:line="360" w:lineRule="auto"/>
        <w:ind w:firstLine="0"/>
        <w:rPr>
          <w:snapToGrid w:val="0"/>
          <w:spacing w:val="0"/>
          <w:kern w:val="24"/>
          <w:szCs w:val="24"/>
        </w:rPr>
      </w:pPr>
      <w:r>
        <w:rPr>
          <w:snapToGrid w:val="0"/>
          <w:spacing w:val="0"/>
          <w:kern w:val="24"/>
          <w:szCs w:val="24"/>
        </w:rPr>
        <w:t>2.5.8</w:t>
      </w:r>
      <w:r>
        <w:rPr>
          <w:rFonts w:hint="eastAsia"/>
          <w:snapToGrid w:val="0"/>
          <w:spacing w:val="0"/>
          <w:kern w:val="24"/>
          <w:szCs w:val="24"/>
        </w:rPr>
        <w:t>原有强条，引自《工业金属管道工程施工规范》（</w:t>
      </w:r>
      <w:r>
        <w:rPr>
          <w:snapToGrid w:val="0"/>
          <w:spacing w:val="0"/>
          <w:kern w:val="24"/>
          <w:szCs w:val="24"/>
        </w:rPr>
        <w:t>GB 50235</w:t>
      </w:r>
      <w:r>
        <w:rPr>
          <w:rFonts w:hint="eastAsia"/>
          <w:snapToGrid w:val="0"/>
          <w:spacing w:val="0"/>
          <w:kern w:val="24"/>
          <w:szCs w:val="24"/>
        </w:rPr>
        <w:t>）第</w:t>
      </w:r>
      <w:r>
        <w:rPr>
          <w:snapToGrid w:val="0"/>
          <w:spacing w:val="0"/>
          <w:kern w:val="24"/>
          <w:szCs w:val="24"/>
        </w:rPr>
        <w:t>8.6.6</w:t>
      </w:r>
      <w:r>
        <w:rPr>
          <w:rFonts w:hint="eastAsia"/>
          <w:snapToGrid w:val="0"/>
          <w:spacing w:val="0"/>
          <w:kern w:val="24"/>
          <w:szCs w:val="24"/>
        </w:rPr>
        <w:t>（</w:t>
      </w:r>
      <w:r>
        <w:rPr>
          <w:snapToGrid w:val="0"/>
          <w:spacing w:val="0"/>
          <w:kern w:val="24"/>
          <w:szCs w:val="24"/>
        </w:rPr>
        <w:t>1</w:t>
      </w:r>
      <w:r>
        <w:rPr>
          <w:rFonts w:hint="eastAsia"/>
          <w:snapToGrid w:val="0"/>
          <w:spacing w:val="0"/>
          <w:kern w:val="24"/>
          <w:szCs w:val="24"/>
        </w:rPr>
        <w:t>）款。</w:t>
      </w:r>
    </w:p>
    <w:p>
      <w:pPr>
        <w:tabs>
          <w:tab w:val="left" w:pos="2205"/>
          <w:tab w:val="center" w:pos="4465"/>
        </w:tabs>
        <w:spacing w:line="360" w:lineRule="auto"/>
        <w:ind w:firstLine="0"/>
        <w:rPr>
          <w:snapToGrid w:val="0"/>
          <w:spacing w:val="0"/>
          <w:kern w:val="24"/>
          <w:szCs w:val="24"/>
        </w:rPr>
      </w:pPr>
      <w:r>
        <w:rPr>
          <w:snapToGrid w:val="0"/>
          <w:spacing w:val="0"/>
          <w:kern w:val="24"/>
          <w:szCs w:val="24"/>
        </w:rPr>
        <w:t xml:space="preserve">2.5.9 </w:t>
      </w:r>
      <w:r>
        <w:rPr>
          <w:rFonts w:hint="eastAsia"/>
          <w:snapToGrid w:val="0"/>
          <w:spacing w:val="0"/>
          <w:kern w:val="24"/>
          <w:szCs w:val="24"/>
        </w:rPr>
        <w:t>原有强条，引自《石油化工有毒、可燃介质钢制管道工程施工及验收规范》（</w:t>
      </w:r>
      <w:r>
        <w:rPr>
          <w:snapToGrid w:val="0"/>
          <w:spacing w:val="0"/>
          <w:kern w:val="24"/>
          <w:szCs w:val="24"/>
        </w:rPr>
        <w:t>SH3501</w:t>
      </w:r>
      <w:r>
        <w:rPr>
          <w:rFonts w:hint="eastAsia"/>
          <w:snapToGrid w:val="0"/>
          <w:spacing w:val="0"/>
          <w:kern w:val="24"/>
          <w:szCs w:val="24"/>
        </w:rPr>
        <w:t>）第</w:t>
      </w:r>
      <w:r>
        <w:rPr>
          <w:snapToGrid w:val="0"/>
          <w:spacing w:val="0"/>
          <w:kern w:val="24"/>
          <w:szCs w:val="24"/>
        </w:rPr>
        <w:t>8.1.13</w:t>
      </w:r>
      <w:r>
        <w:rPr>
          <w:rFonts w:hint="eastAsia"/>
          <w:snapToGrid w:val="0"/>
          <w:spacing w:val="0"/>
          <w:kern w:val="24"/>
          <w:szCs w:val="24"/>
        </w:rPr>
        <w:t>、第</w:t>
      </w:r>
      <w:r>
        <w:rPr>
          <w:snapToGrid w:val="0"/>
          <w:spacing w:val="0"/>
          <w:kern w:val="24"/>
          <w:szCs w:val="24"/>
        </w:rPr>
        <w:t>8.1.16</w:t>
      </w:r>
      <w:r>
        <w:rPr>
          <w:rFonts w:hint="eastAsia"/>
          <w:snapToGrid w:val="0"/>
          <w:spacing w:val="0"/>
          <w:kern w:val="24"/>
          <w:szCs w:val="24"/>
        </w:rPr>
        <w:t>条。</w:t>
      </w:r>
    </w:p>
    <w:p>
      <w:pPr>
        <w:tabs>
          <w:tab w:val="left" w:pos="2205"/>
          <w:tab w:val="center" w:pos="4465"/>
        </w:tabs>
        <w:spacing w:line="360" w:lineRule="auto"/>
        <w:ind w:firstLine="0"/>
        <w:rPr>
          <w:snapToGrid w:val="0"/>
          <w:spacing w:val="0"/>
          <w:kern w:val="24"/>
          <w:szCs w:val="24"/>
        </w:rPr>
      </w:pPr>
      <w:r>
        <w:rPr>
          <w:snapToGrid w:val="0"/>
          <w:spacing w:val="0"/>
          <w:kern w:val="24"/>
          <w:szCs w:val="24"/>
        </w:rPr>
        <w:t xml:space="preserve">2.5.10 </w:t>
      </w:r>
      <w:r>
        <w:rPr>
          <w:rFonts w:hint="eastAsia"/>
          <w:snapToGrid w:val="0"/>
          <w:spacing w:val="0"/>
          <w:kern w:val="24"/>
          <w:szCs w:val="24"/>
        </w:rPr>
        <w:t>原有强条，引自《石油化工有毒、可燃介质钢制管道工程施工及验收规范》（</w:t>
      </w:r>
      <w:r>
        <w:rPr>
          <w:snapToGrid w:val="0"/>
          <w:spacing w:val="0"/>
          <w:kern w:val="24"/>
          <w:szCs w:val="24"/>
        </w:rPr>
        <w:t>SH3501</w:t>
      </w:r>
      <w:r>
        <w:rPr>
          <w:rFonts w:hint="eastAsia"/>
          <w:snapToGrid w:val="0"/>
          <w:spacing w:val="0"/>
          <w:kern w:val="24"/>
          <w:szCs w:val="24"/>
        </w:rPr>
        <w:t>）第</w:t>
      </w:r>
      <w:r>
        <w:rPr>
          <w:snapToGrid w:val="0"/>
          <w:spacing w:val="0"/>
          <w:kern w:val="24"/>
          <w:szCs w:val="24"/>
        </w:rPr>
        <w:t>6.2.10</w:t>
      </w:r>
      <w:r>
        <w:rPr>
          <w:rFonts w:hint="eastAsia"/>
          <w:snapToGrid w:val="0"/>
          <w:spacing w:val="0"/>
          <w:kern w:val="24"/>
          <w:szCs w:val="24"/>
        </w:rPr>
        <w:t>条。</w:t>
      </w:r>
    </w:p>
    <w:p>
      <w:pPr>
        <w:tabs>
          <w:tab w:val="left" w:pos="2205"/>
          <w:tab w:val="center" w:pos="4465"/>
        </w:tabs>
        <w:spacing w:line="360" w:lineRule="auto"/>
        <w:ind w:firstLine="0"/>
        <w:rPr>
          <w:snapToGrid w:val="0"/>
          <w:spacing w:val="0"/>
          <w:kern w:val="24"/>
          <w:szCs w:val="24"/>
        </w:rPr>
      </w:pPr>
      <w:r>
        <w:rPr>
          <w:snapToGrid w:val="0"/>
          <w:spacing w:val="0"/>
          <w:kern w:val="24"/>
          <w:szCs w:val="24"/>
        </w:rPr>
        <w:t xml:space="preserve">2.5.11 </w:t>
      </w:r>
      <w:r>
        <w:rPr>
          <w:rFonts w:hint="eastAsia"/>
          <w:snapToGrid w:val="0"/>
          <w:spacing w:val="0"/>
          <w:kern w:val="24"/>
          <w:szCs w:val="24"/>
        </w:rPr>
        <w:t>原有强条，引自《电气装置安装工程低压电器施工及验收规范》（</w:t>
      </w:r>
      <w:r>
        <w:rPr>
          <w:snapToGrid w:val="0"/>
          <w:spacing w:val="0"/>
          <w:kern w:val="24"/>
          <w:szCs w:val="24"/>
        </w:rPr>
        <w:t>GB 50254</w:t>
      </w:r>
      <w:r>
        <w:rPr>
          <w:rFonts w:hint="eastAsia"/>
          <w:snapToGrid w:val="0"/>
          <w:spacing w:val="0"/>
          <w:kern w:val="24"/>
          <w:szCs w:val="24"/>
        </w:rPr>
        <w:t>）第</w:t>
      </w:r>
      <w:r>
        <w:rPr>
          <w:snapToGrid w:val="0"/>
          <w:spacing w:val="0"/>
          <w:kern w:val="24"/>
          <w:szCs w:val="24"/>
        </w:rPr>
        <w:t>3.0.16</w:t>
      </w:r>
      <w:r>
        <w:rPr>
          <w:rFonts w:hint="eastAsia"/>
          <w:snapToGrid w:val="0"/>
          <w:spacing w:val="0"/>
          <w:kern w:val="24"/>
          <w:szCs w:val="24"/>
        </w:rPr>
        <w:t>条。</w:t>
      </w:r>
    </w:p>
    <w:p>
      <w:pPr>
        <w:tabs>
          <w:tab w:val="left" w:pos="2205"/>
          <w:tab w:val="center" w:pos="4465"/>
        </w:tabs>
        <w:spacing w:line="360" w:lineRule="auto"/>
        <w:ind w:firstLine="0"/>
        <w:rPr>
          <w:snapToGrid w:val="0"/>
          <w:spacing w:val="0"/>
          <w:kern w:val="24"/>
          <w:szCs w:val="24"/>
        </w:rPr>
      </w:pPr>
      <w:r>
        <w:rPr>
          <w:snapToGrid w:val="0"/>
          <w:spacing w:val="0"/>
          <w:kern w:val="24"/>
          <w:szCs w:val="24"/>
        </w:rPr>
        <w:t xml:space="preserve">2.5.12 </w:t>
      </w:r>
      <w:r>
        <w:rPr>
          <w:rFonts w:hint="eastAsia"/>
          <w:snapToGrid w:val="0"/>
          <w:spacing w:val="0"/>
          <w:kern w:val="24"/>
          <w:szCs w:val="24"/>
        </w:rPr>
        <w:t>原有强条，引自《电气装置安装工程电力交流设备施工及验收规范》（</w:t>
      </w:r>
      <w:r>
        <w:rPr>
          <w:snapToGrid w:val="0"/>
          <w:spacing w:val="0"/>
          <w:kern w:val="24"/>
          <w:szCs w:val="24"/>
        </w:rPr>
        <w:t>GB50255</w:t>
      </w:r>
      <w:r>
        <w:rPr>
          <w:rFonts w:hint="eastAsia"/>
          <w:snapToGrid w:val="0"/>
          <w:spacing w:val="0"/>
          <w:kern w:val="24"/>
          <w:szCs w:val="24"/>
        </w:rPr>
        <w:t>）第</w:t>
      </w:r>
      <w:r>
        <w:rPr>
          <w:snapToGrid w:val="0"/>
          <w:spacing w:val="0"/>
          <w:kern w:val="24"/>
          <w:szCs w:val="24"/>
        </w:rPr>
        <w:t>4.0.4</w:t>
      </w:r>
      <w:r>
        <w:rPr>
          <w:rFonts w:hint="eastAsia"/>
          <w:snapToGrid w:val="0"/>
          <w:spacing w:val="0"/>
          <w:kern w:val="24"/>
          <w:szCs w:val="24"/>
        </w:rPr>
        <w:t>条。</w:t>
      </w:r>
    </w:p>
    <w:p>
      <w:pPr>
        <w:tabs>
          <w:tab w:val="left" w:pos="2205"/>
          <w:tab w:val="center" w:pos="4465"/>
        </w:tabs>
        <w:spacing w:line="360" w:lineRule="auto"/>
        <w:ind w:firstLine="0"/>
        <w:rPr>
          <w:snapToGrid w:val="0"/>
          <w:spacing w:val="0"/>
          <w:kern w:val="24"/>
          <w:szCs w:val="24"/>
        </w:rPr>
      </w:pPr>
      <w:r>
        <w:rPr>
          <w:snapToGrid w:val="0"/>
          <w:spacing w:val="0"/>
          <w:kern w:val="24"/>
          <w:szCs w:val="24"/>
        </w:rPr>
        <w:t xml:space="preserve">2.5.13 </w:t>
      </w:r>
      <w:r>
        <w:rPr>
          <w:rFonts w:hint="eastAsia"/>
          <w:snapToGrid w:val="0"/>
          <w:spacing w:val="0"/>
          <w:kern w:val="24"/>
          <w:szCs w:val="24"/>
        </w:rPr>
        <w:t>原有强条，引自《电气装置安装工程起重机电气装置施工及验收规范》（</w:t>
      </w:r>
      <w:r>
        <w:rPr>
          <w:snapToGrid w:val="0"/>
          <w:spacing w:val="0"/>
          <w:kern w:val="24"/>
          <w:szCs w:val="24"/>
        </w:rPr>
        <w:t>GB50256</w:t>
      </w:r>
      <w:r>
        <w:rPr>
          <w:rFonts w:hint="eastAsia"/>
          <w:snapToGrid w:val="0"/>
          <w:spacing w:val="0"/>
          <w:kern w:val="24"/>
          <w:szCs w:val="24"/>
        </w:rPr>
        <w:t>）第</w:t>
      </w:r>
      <w:r>
        <w:rPr>
          <w:snapToGrid w:val="0"/>
          <w:spacing w:val="0"/>
          <w:kern w:val="24"/>
          <w:szCs w:val="24"/>
        </w:rPr>
        <w:t>3.0.9</w:t>
      </w:r>
      <w:r>
        <w:rPr>
          <w:rFonts w:hint="eastAsia"/>
          <w:snapToGrid w:val="0"/>
          <w:spacing w:val="0"/>
          <w:kern w:val="24"/>
          <w:szCs w:val="24"/>
        </w:rPr>
        <w:t>（</w:t>
      </w:r>
      <w:r>
        <w:rPr>
          <w:snapToGrid w:val="0"/>
          <w:spacing w:val="0"/>
          <w:kern w:val="24"/>
          <w:szCs w:val="24"/>
        </w:rPr>
        <w:t>2</w:t>
      </w:r>
      <w:r>
        <w:rPr>
          <w:rFonts w:hint="eastAsia"/>
          <w:snapToGrid w:val="0"/>
          <w:spacing w:val="0"/>
          <w:kern w:val="24"/>
          <w:szCs w:val="24"/>
        </w:rPr>
        <w:t>）款。</w:t>
      </w:r>
    </w:p>
    <w:p>
      <w:pPr>
        <w:tabs>
          <w:tab w:val="left" w:pos="2205"/>
          <w:tab w:val="center" w:pos="4465"/>
        </w:tabs>
        <w:spacing w:line="360" w:lineRule="auto"/>
        <w:ind w:firstLine="0"/>
        <w:rPr>
          <w:snapToGrid w:val="0"/>
          <w:spacing w:val="0"/>
          <w:kern w:val="24"/>
          <w:szCs w:val="24"/>
        </w:rPr>
      </w:pPr>
      <w:r>
        <w:rPr>
          <w:snapToGrid w:val="0"/>
          <w:spacing w:val="0"/>
          <w:kern w:val="24"/>
          <w:szCs w:val="24"/>
        </w:rPr>
        <w:t xml:space="preserve">2.5.14 </w:t>
      </w:r>
      <w:r>
        <w:rPr>
          <w:rFonts w:hint="eastAsia"/>
          <w:snapToGrid w:val="0"/>
          <w:spacing w:val="0"/>
          <w:kern w:val="24"/>
          <w:szCs w:val="24"/>
        </w:rPr>
        <w:t>原有强条，引自《电气装置安装工程起重机电气装置施工及验收规范》（</w:t>
      </w:r>
      <w:r>
        <w:rPr>
          <w:snapToGrid w:val="0"/>
          <w:spacing w:val="0"/>
          <w:kern w:val="24"/>
          <w:szCs w:val="24"/>
        </w:rPr>
        <w:t>GB50256</w:t>
      </w:r>
      <w:r>
        <w:rPr>
          <w:rFonts w:hint="eastAsia"/>
          <w:snapToGrid w:val="0"/>
          <w:spacing w:val="0"/>
          <w:kern w:val="24"/>
          <w:szCs w:val="24"/>
        </w:rPr>
        <w:t>）第</w:t>
      </w:r>
      <w:r>
        <w:rPr>
          <w:snapToGrid w:val="0"/>
          <w:spacing w:val="0"/>
          <w:kern w:val="24"/>
          <w:szCs w:val="24"/>
        </w:rPr>
        <w:t>4.0.1</w:t>
      </w:r>
      <w:r>
        <w:rPr>
          <w:rFonts w:hint="eastAsia"/>
          <w:snapToGrid w:val="0"/>
          <w:spacing w:val="0"/>
          <w:kern w:val="24"/>
          <w:szCs w:val="24"/>
        </w:rPr>
        <w:t>（</w:t>
      </w:r>
      <w:r>
        <w:rPr>
          <w:snapToGrid w:val="0"/>
          <w:spacing w:val="0"/>
          <w:kern w:val="24"/>
          <w:szCs w:val="24"/>
        </w:rPr>
        <w:t>3</w:t>
      </w:r>
      <w:r>
        <w:rPr>
          <w:rFonts w:hint="eastAsia"/>
          <w:snapToGrid w:val="0"/>
          <w:spacing w:val="0"/>
          <w:kern w:val="24"/>
          <w:szCs w:val="24"/>
        </w:rPr>
        <w:t>）款。</w:t>
      </w:r>
    </w:p>
    <w:p>
      <w:pPr>
        <w:tabs>
          <w:tab w:val="left" w:pos="2205"/>
          <w:tab w:val="center" w:pos="4465"/>
        </w:tabs>
        <w:spacing w:line="360" w:lineRule="auto"/>
        <w:ind w:firstLine="0"/>
        <w:rPr>
          <w:snapToGrid w:val="0"/>
          <w:spacing w:val="0"/>
          <w:kern w:val="24"/>
          <w:szCs w:val="24"/>
        </w:rPr>
      </w:pPr>
      <w:r>
        <w:rPr>
          <w:snapToGrid w:val="0"/>
          <w:spacing w:val="0"/>
          <w:kern w:val="24"/>
          <w:szCs w:val="24"/>
        </w:rPr>
        <w:t xml:space="preserve">2.5.15 </w:t>
      </w:r>
      <w:r>
        <w:rPr>
          <w:rFonts w:hint="eastAsia"/>
          <w:snapToGrid w:val="0"/>
          <w:spacing w:val="0"/>
          <w:kern w:val="24"/>
          <w:szCs w:val="24"/>
        </w:rPr>
        <w:t>原有强条，引自《电气装置安装工程起重机电气装置施工及验收规范》（</w:t>
      </w:r>
      <w:r>
        <w:rPr>
          <w:snapToGrid w:val="0"/>
          <w:spacing w:val="0"/>
          <w:kern w:val="24"/>
          <w:szCs w:val="24"/>
        </w:rPr>
        <w:t>GB50256</w:t>
      </w:r>
      <w:r>
        <w:rPr>
          <w:rFonts w:hint="eastAsia"/>
          <w:snapToGrid w:val="0"/>
          <w:spacing w:val="0"/>
          <w:kern w:val="24"/>
          <w:szCs w:val="24"/>
        </w:rPr>
        <w:t>）第</w:t>
      </w:r>
      <w:r>
        <w:rPr>
          <w:snapToGrid w:val="0"/>
          <w:spacing w:val="0"/>
          <w:kern w:val="24"/>
          <w:szCs w:val="24"/>
        </w:rPr>
        <w:t>6.0.9</w:t>
      </w:r>
      <w:r>
        <w:rPr>
          <w:rFonts w:hint="eastAsia"/>
          <w:snapToGrid w:val="0"/>
          <w:spacing w:val="0"/>
          <w:kern w:val="24"/>
          <w:szCs w:val="24"/>
        </w:rPr>
        <w:t>款。</w:t>
      </w:r>
    </w:p>
    <w:p>
      <w:pPr>
        <w:tabs>
          <w:tab w:val="left" w:pos="2205"/>
          <w:tab w:val="center" w:pos="4465"/>
        </w:tabs>
        <w:spacing w:line="360" w:lineRule="auto"/>
        <w:ind w:firstLine="0"/>
        <w:rPr>
          <w:snapToGrid w:val="0"/>
          <w:spacing w:val="0"/>
          <w:kern w:val="24"/>
          <w:szCs w:val="24"/>
        </w:rPr>
      </w:pPr>
      <w:r>
        <w:rPr>
          <w:snapToGrid w:val="0"/>
          <w:spacing w:val="0"/>
          <w:kern w:val="24"/>
          <w:szCs w:val="24"/>
        </w:rPr>
        <w:t xml:space="preserve">2.5.16 </w:t>
      </w:r>
      <w:r>
        <w:rPr>
          <w:rFonts w:hint="eastAsia"/>
          <w:snapToGrid w:val="0"/>
          <w:spacing w:val="0"/>
          <w:kern w:val="24"/>
          <w:szCs w:val="24"/>
        </w:rPr>
        <w:t>原有强条，引自《工业炉砌筑工程质量验收规范》（</w:t>
      </w:r>
      <w:r>
        <w:rPr>
          <w:snapToGrid w:val="0"/>
          <w:spacing w:val="0"/>
          <w:kern w:val="24"/>
          <w:szCs w:val="24"/>
        </w:rPr>
        <w:t>GB50309</w:t>
      </w:r>
      <w:r>
        <w:rPr>
          <w:rFonts w:hint="eastAsia"/>
          <w:snapToGrid w:val="0"/>
          <w:spacing w:val="0"/>
          <w:kern w:val="24"/>
          <w:szCs w:val="24"/>
        </w:rPr>
        <w:t>）第</w:t>
      </w:r>
      <w:r>
        <w:rPr>
          <w:snapToGrid w:val="0"/>
          <w:spacing w:val="0"/>
          <w:kern w:val="24"/>
          <w:szCs w:val="24"/>
        </w:rPr>
        <w:t>5.2.4</w:t>
      </w:r>
      <w:r>
        <w:rPr>
          <w:rFonts w:hint="eastAsia"/>
          <w:snapToGrid w:val="0"/>
          <w:spacing w:val="0"/>
          <w:kern w:val="24"/>
          <w:szCs w:val="24"/>
        </w:rPr>
        <w:t>条、第</w:t>
      </w:r>
      <w:r>
        <w:rPr>
          <w:snapToGrid w:val="0"/>
          <w:spacing w:val="0"/>
          <w:kern w:val="24"/>
          <w:szCs w:val="24"/>
        </w:rPr>
        <w:t>6.1.5</w:t>
      </w:r>
      <w:r>
        <w:rPr>
          <w:rFonts w:hint="eastAsia"/>
          <w:snapToGrid w:val="0"/>
          <w:spacing w:val="0"/>
          <w:kern w:val="24"/>
          <w:szCs w:val="24"/>
        </w:rPr>
        <w:t>条、第</w:t>
      </w:r>
      <w:r>
        <w:rPr>
          <w:snapToGrid w:val="0"/>
          <w:spacing w:val="0"/>
          <w:kern w:val="24"/>
          <w:szCs w:val="24"/>
        </w:rPr>
        <w:t>9.6.3</w:t>
      </w:r>
      <w:r>
        <w:rPr>
          <w:rFonts w:hint="eastAsia"/>
          <w:snapToGrid w:val="0"/>
          <w:spacing w:val="0"/>
          <w:kern w:val="24"/>
          <w:szCs w:val="24"/>
        </w:rPr>
        <w:t>条、第</w:t>
      </w:r>
      <w:r>
        <w:rPr>
          <w:snapToGrid w:val="0"/>
          <w:spacing w:val="0"/>
          <w:kern w:val="24"/>
          <w:szCs w:val="24"/>
        </w:rPr>
        <w:t>12.1.5</w:t>
      </w:r>
      <w:r>
        <w:rPr>
          <w:rFonts w:hint="eastAsia"/>
          <w:snapToGrid w:val="0"/>
          <w:spacing w:val="0"/>
          <w:kern w:val="24"/>
          <w:szCs w:val="24"/>
        </w:rPr>
        <w:t>条。</w:t>
      </w:r>
    </w:p>
    <w:p>
      <w:pPr>
        <w:tabs>
          <w:tab w:val="left" w:pos="2205"/>
          <w:tab w:val="center" w:pos="4465"/>
        </w:tabs>
        <w:spacing w:line="360" w:lineRule="auto"/>
        <w:ind w:firstLine="0"/>
        <w:rPr>
          <w:snapToGrid w:val="0"/>
          <w:spacing w:val="0"/>
          <w:kern w:val="24"/>
          <w:szCs w:val="24"/>
        </w:rPr>
      </w:pPr>
      <w:r>
        <w:rPr>
          <w:snapToGrid w:val="0"/>
          <w:spacing w:val="0"/>
          <w:kern w:val="24"/>
          <w:szCs w:val="24"/>
        </w:rPr>
        <w:t xml:space="preserve">2.5.17 </w:t>
      </w:r>
      <w:r>
        <w:rPr>
          <w:rFonts w:hint="eastAsia"/>
          <w:snapToGrid w:val="0"/>
          <w:spacing w:val="0"/>
          <w:kern w:val="24"/>
          <w:szCs w:val="24"/>
        </w:rPr>
        <w:t>新增条文。依据现行国家标准《有色金属工业安装工程质量验收统一标准》</w:t>
      </w:r>
      <w:r>
        <w:rPr>
          <w:snapToGrid w:val="0"/>
          <w:spacing w:val="0"/>
          <w:kern w:val="24"/>
          <w:szCs w:val="24"/>
        </w:rPr>
        <w:t>GB50654</w:t>
      </w:r>
      <w:r>
        <w:rPr>
          <w:rFonts w:hint="eastAsia"/>
          <w:snapToGrid w:val="0"/>
          <w:spacing w:val="0"/>
          <w:kern w:val="24"/>
          <w:szCs w:val="24"/>
        </w:rPr>
        <w:t>规定，材料检验、管线试压、设备试运行等应作为主控项目进行检验；在此没有注明无负荷试运行，意在顾及特殊设备的适应性和特定合同条款的约束性，事实上负荷试运行更能全面检验机组的安全使用功能是否满足要求。</w:t>
      </w:r>
    </w:p>
    <w:p>
      <w:pPr>
        <w:tabs>
          <w:tab w:val="left" w:pos="2205"/>
          <w:tab w:val="center" w:pos="4465"/>
        </w:tabs>
        <w:spacing w:line="360" w:lineRule="auto"/>
        <w:ind w:firstLine="0"/>
        <w:rPr>
          <w:snapToGrid w:val="0"/>
          <w:spacing w:val="0"/>
          <w:kern w:val="24"/>
          <w:szCs w:val="24"/>
        </w:rPr>
      </w:pPr>
      <w:r>
        <w:rPr>
          <w:snapToGrid w:val="0"/>
          <w:spacing w:val="0"/>
          <w:kern w:val="24"/>
          <w:szCs w:val="24"/>
        </w:rPr>
        <w:t xml:space="preserve">2.5.18 </w:t>
      </w:r>
      <w:r>
        <w:rPr>
          <w:rFonts w:hint="eastAsia"/>
          <w:snapToGrid w:val="0"/>
          <w:spacing w:val="0"/>
          <w:kern w:val="24"/>
          <w:szCs w:val="24"/>
        </w:rPr>
        <w:t>原有强条，引自《建筑工程施工质量验收统一标准》（</w:t>
      </w:r>
      <w:r>
        <w:rPr>
          <w:snapToGrid w:val="0"/>
          <w:spacing w:val="0"/>
          <w:kern w:val="24"/>
          <w:szCs w:val="24"/>
        </w:rPr>
        <w:t>GB50300</w:t>
      </w:r>
      <w:r>
        <w:rPr>
          <w:rFonts w:hint="eastAsia"/>
          <w:snapToGrid w:val="0"/>
          <w:spacing w:val="0"/>
          <w:kern w:val="24"/>
          <w:szCs w:val="24"/>
        </w:rPr>
        <w:t>）第</w:t>
      </w:r>
      <w:r>
        <w:rPr>
          <w:snapToGrid w:val="0"/>
          <w:spacing w:val="0"/>
          <w:kern w:val="24"/>
          <w:szCs w:val="24"/>
        </w:rPr>
        <w:t>5.0.1</w:t>
      </w:r>
      <w:r>
        <w:rPr>
          <w:rFonts w:hint="eastAsia"/>
          <w:snapToGrid w:val="0"/>
          <w:spacing w:val="0"/>
          <w:kern w:val="24"/>
          <w:szCs w:val="24"/>
        </w:rPr>
        <w:t>（</w:t>
      </w:r>
      <w:r>
        <w:rPr>
          <w:snapToGrid w:val="0"/>
          <w:spacing w:val="0"/>
          <w:kern w:val="24"/>
          <w:szCs w:val="24"/>
        </w:rPr>
        <w:t>1</w:t>
      </w:r>
      <w:r>
        <w:rPr>
          <w:rFonts w:hint="eastAsia"/>
          <w:snapToGrid w:val="0"/>
          <w:spacing w:val="0"/>
          <w:kern w:val="24"/>
          <w:szCs w:val="24"/>
        </w:rPr>
        <w:t>、</w:t>
      </w:r>
      <w:r>
        <w:rPr>
          <w:snapToGrid w:val="0"/>
          <w:spacing w:val="0"/>
          <w:kern w:val="24"/>
          <w:szCs w:val="24"/>
        </w:rPr>
        <w:t>2</w:t>
      </w:r>
      <w:r>
        <w:rPr>
          <w:rFonts w:hint="eastAsia"/>
          <w:snapToGrid w:val="0"/>
          <w:spacing w:val="0"/>
          <w:kern w:val="24"/>
          <w:szCs w:val="24"/>
        </w:rPr>
        <w:t>）款和《有色金属工业安装工程质量验收统一标准》（</w:t>
      </w:r>
      <w:r>
        <w:rPr>
          <w:snapToGrid w:val="0"/>
          <w:spacing w:val="0"/>
          <w:kern w:val="24"/>
          <w:szCs w:val="24"/>
        </w:rPr>
        <w:t>GB50654</w:t>
      </w:r>
      <w:r>
        <w:rPr>
          <w:rFonts w:hint="eastAsia"/>
          <w:snapToGrid w:val="0"/>
          <w:spacing w:val="0"/>
          <w:kern w:val="24"/>
          <w:szCs w:val="24"/>
        </w:rPr>
        <w:t>）第</w:t>
      </w:r>
      <w:r>
        <w:rPr>
          <w:snapToGrid w:val="0"/>
          <w:spacing w:val="0"/>
          <w:kern w:val="24"/>
          <w:szCs w:val="24"/>
        </w:rPr>
        <w:t>5.0.1</w:t>
      </w:r>
      <w:r>
        <w:rPr>
          <w:rFonts w:hint="eastAsia"/>
          <w:snapToGrid w:val="0"/>
          <w:spacing w:val="0"/>
          <w:kern w:val="24"/>
          <w:szCs w:val="24"/>
        </w:rPr>
        <w:t>、第</w:t>
      </w:r>
      <w:r>
        <w:rPr>
          <w:snapToGrid w:val="0"/>
          <w:spacing w:val="0"/>
          <w:kern w:val="24"/>
          <w:szCs w:val="24"/>
        </w:rPr>
        <w:t>5.0.2</w:t>
      </w:r>
      <w:r>
        <w:rPr>
          <w:rFonts w:hint="eastAsia"/>
          <w:snapToGrid w:val="0"/>
          <w:spacing w:val="0"/>
          <w:kern w:val="24"/>
          <w:szCs w:val="24"/>
        </w:rPr>
        <w:t>、第</w:t>
      </w:r>
      <w:r>
        <w:rPr>
          <w:snapToGrid w:val="0"/>
          <w:spacing w:val="0"/>
          <w:kern w:val="24"/>
          <w:szCs w:val="24"/>
        </w:rPr>
        <w:t>5.0.3</w:t>
      </w:r>
      <w:r>
        <w:rPr>
          <w:rFonts w:hint="eastAsia"/>
          <w:snapToGrid w:val="0"/>
          <w:spacing w:val="0"/>
          <w:kern w:val="24"/>
          <w:szCs w:val="24"/>
        </w:rPr>
        <w:t>条。</w:t>
      </w:r>
    </w:p>
    <w:p>
      <w:pPr>
        <w:tabs>
          <w:tab w:val="left" w:pos="2205"/>
          <w:tab w:val="center" w:pos="4465"/>
        </w:tabs>
        <w:spacing w:line="360" w:lineRule="auto"/>
        <w:ind w:firstLine="480" w:firstLineChars="200"/>
        <w:rPr>
          <w:snapToGrid w:val="0"/>
          <w:spacing w:val="0"/>
          <w:kern w:val="24"/>
          <w:szCs w:val="24"/>
        </w:rPr>
      </w:pPr>
      <w:r>
        <w:rPr>
          <w:rFonts w:hint="eastAsia"/>
          <w:snapToGrid w:val="0"/>
          <w:spacing w:val="0"/>
          <w:kern w:val="24"/>
          <w:szCs w:val="24"/>
        </w:rPr>
        <w:t>有色金属加工工程项目的工艺装备机组为了匹配特定生产工艺，通常具有明显的个性差异，随机技术文件的要求施工相当重要；施工质量不仅应符合设计要求和设备技术文件要求，尚应符合现行国家标准规范的有关规定。</w:t>
      </w:r>
    </w:p>
    <w:p>
      <w:pPr>
        <w:tabs>
          <w:tab w:val="left" w:pos="2205"/>
          <w:tab w:val="center" w:pos="4465"/>
        </w:tabs>
        <w:spacing w:line="360" w:lineRule="auto"/>
        <w:ind w:firstLine="0"/>
        <w:rPr>
          <w:snapToGrid w:val="0"/>
          <w:spacing w:val="0"/>
          <w:kern w:val="24"/>
          <w:szCs w:val="24"/>
        </w:rPr>
      </w:pPr>
      <w:r>
        <w:rPr>
          <w:snapToGrid w:val="0"/>
          <w:spacing w:val="0"/>
          <w:kern w:val="24"/>
          <w:szCs w:val="24"/>
        </w:rPr>
        <w:t xml:space="preserve">2.5.19 </w:t>
      </w:r>
      <w:r>
        <w:rPr>
          <w:rFonts w:hint="eastAsia"/>
          <w:snapToGrid w:val="0"/>
          <w:spacing w:val="0"/>
          <w:kern w:val="24"/>
          <w:szCs w:val="24"/>
        </w:rPr>
        <w:t>原有强条，引自《建筑工程施工质量验收统一标准》（</w:t>
      </w:r>
      <w:r>
        <w:rPr>
          <w:snapToGrid w:val="0"/>
          <w:spacing w:val="0"/>
          <w:kern w:val="24"/>
          <w:szCs w:val="24"/>
        </w:rPr>
        <w:t>GB50300</w:t>
      </w:r>
      <w:r>
        <w:rPr>
          <w:rFonts w:hint="eastAsia"/>
          <w:snapToGrid w:val="0"/>
          <w:spacing w:val="0"/>
          <w:kern w:val="24"/>
          <w:szCs w:val="24"/>
        </w:rPr>
        <w:t>）第</w:t>
      </w:r>
      <w:r>
        <w:rPr>
          <w:snapToGrid w:val="0"/>
          <w:spacing w:val="0"/>
          <w:kern w:val="24"/>
          <w:szCs w:val="24"/>
        </w:rPr>
        <w:t>3.0.3</w:t>
      </w:r>
      <w:r>
        <w:rPr>
          <w:rFonts w:hint="eastAsia"/>
          <w:snapToGrid w:val="0"/>
          <w:spacing w:val="0"/>
          <w:kern w:val="24"/>
          <w:szCs w:val="24"/>
        </w:rPr>
        <w:t>条和《有色金属工业安装工程质量验收统一标准》（</w:t>
      </w:r>
      <w:r>
        <w:rPr>
          <w:snapToGrid w:val="0"/>
          <w:spacing w:val="0"/>
          <w:kern w:val="24"/>
          <w:szCs w:val="24"/>
        </w:rPr>
        <w:t>GB50654</w:t>
      </w:r>
      <w:r>
        <w:rPr>
          <w:rFonts w:hint="eastAsia"/>
          <w:snapToGrid w:val="0"/>
          <w:spacing w:val="0"/>
          <w:kern w:val="24"/>
          <w:szCs w:val="24"/>
        </w:rPr>
        <w:t>）第</w:t>
      </w:r>
      <w:r>
        <w:rPr>
          <w:snapToGrid w:val="0"/>
          <w:spacing w:val="0"/>
          <w:kern w:val="24"/>
          <w:szCs w:val="24"/>
        </w:rPr>
        <w:t>3.0.1</w:t>
      </w:r>
      <w:r>
        <w:rPr>
          <w:rFonts w:hint="eastAsia"/>
          <w:snapToGrid w:val="0"/>
          <w:spacing w:val="0"/>
          <w:kern w:val="24"/>
          <w:szCs w:val="24"/>
        </w:rPr>
        <w:t>、第</w:t>
      </w:r>
      <w:r>
        <w:rPr>
          <w:snapToGrid w:val="0"/>
          <w:spacing w:val="0"/>
          <w:kern w:val="24"/>
          <w:szCs w:val="24"/>
        </w:rPr>
        <w:t>3.0.2</w:t>
      </w:r>
      <w:r>
        <w:rPr>
          <w:rFonts w:hint="eastAsia"/>
          <w:snapToGrid w:val="0"/>
          <w:spacing w:val="0"/>
          <w:kern w:val="24"/>
          <w:szCs w:val="24"/>
        </w:rPr>
        <w:t>、第</w:t>
      </w:r>
      <w:r>
        <w:rPr>
          <w:snapToGrid w:val="0"/>
          <w:spacing w:val="0"/>
          <w:kern w:val="24"/>
          <w:szCs w:val="24"/>
        </w:rPr>
        <w:t>3.0.3</w:t>
      </w:r>
      <w:r>
        <w:rPr>
          <w:rFonts w:hint="eastAsia"/>
          <w:snapToGrid w:val="0"/>
          <w:spacing w:val="0"/>
          <w:kern w:val="24"/>
          <w:szCs w:val="24"/>
        </w:rPr>
        <w:t>条。</w:t>
      </w:r>
    </w:p>
    <w:p>
      <w:pPr>
        <w:tabs>
          <w:tab w:val="left" w:pos="2205"/>
          <w:tab w:val="center" w:pos="4465"/>
        </w:tabs>
        <w:spacing w:line="360" w:lineRule="auto"/>
        <w:ind w:firstLine="480" w:firstLineChars="200"/>
        <w:rPr>
          <w:snapToGrid w:val="0"/>
          <w:spacing w:val="0"/>
          <w:kern w:val="24"/>
          <w:szCs w:val="24"/>
        </w:rPr>
      </w:pPr>
      <w:r>
        <w:rPr>
          <w:rFonts w:hint="eastAsia"/>
          <w:snapToGrid w:val="0"/>
          <w:spacing w:val="0"/>
          <w:kern w:val="24"/>
          <w:szCs w:val="24"/>
        </w:rPr>
        <w:t>工程施工质量资料的规范性和完整性可以完整地诠释施工质量的优劣，为施工质量验收提供科学依据；有色金属加工工程具有鲜明的行业特征，更适合采用《有色金属工业安装工程质量验收统一标准》</w:t>
      </w:r>
      <w:r>
        <w:rPr>
          <w:snapToGrid w:val="0"/>
          <w:spacing w:val="0"/>
          <w:kern w:val="24"/>
          <w:szCs w:val="24"/>
        </w:rPr>
        <w:t>GB50654</w:t>
      </w:r>
      <w:r>
        <w:rPr>
          <w:rFonts w:hint="eastAsia"/>
          <w:snapToGrid w:val="0"/>
          <w:spacing w:val="0"/>
          <w:kern w:val="24"/>
          <w:szCs w:val="24"/>
        </w:rPr>
        <w:t>相关条款。</w:t>
      </w:r>
    </w:p>
    <w:p>
      <w:pPr>
        <w:tabs>
          <w:tab w:val="left" w:pos="2205"/>
          <w:tab w:val="center" w:pos="4465"/>
        </w:tabs>
        <w:spacing w:line="360" w:lineRule="auto"/>
        <w:ind w:firstLine="0"/>
        <w:rPr>
          <w:snapToGrid w:val="0"/>
          <w:spacing w:val="0"/>
          <w:kern w:val="24"/>
          <w:szCs w:val="24"/>
        </w:rPr>
      </w:pPr>
      <w:r>
        <w:rPr>
          <w:snapToGrid w:val="0"/>
          <w:spacing w:val="0"/>
          <w:kern w:val="24"/>
          <w:szCs w:val="24"/>
        </w:rPr>
        <w:t xml:space="preserve">2.5.20 </w:t>
      </w:r>
      <w:r>
        <w:rPr>
          <w:rFonts w:hint="eastAsia"/>
          <w:snapToGrid w:val="0"/>
          <w:spacing w:val="0"/>
          <w:kern w:val="24"/>
          <w:szCs w:val="24"/>
        </w:rPr>
        <w:t>原有强条，引自《有色金属工业安装工程质量验收统一标准》（</w:t>
      </w:r>
      <w:r>
        <w:rPr>
          <w:snapToGrid w:val="0"/>
          <w:spacing w:val="0"/>
          <w:kern w:val="24"/>
          <w:szCs w:val="24"/>
        </w:rPr>
        <w:t>GB50654</w:t>
      </w:r>
      <w:r>
        <w:rPr>
          <w:rFonts w:hint="eastAsia"/>
          <w:snapToGrid w:val="0"/>
          <w:spacing w:val="0"/>
          <w:kern w:val="24"/>
          <w:szCs w:val="24"/>
        </w:rPr>
        <w:t>）第</w:t>
      </w:r>
      <w:r>
        <w:rPr>
          <w:snapToGrid w:val="0"/>
          <w:spacing w:val="0"/>
          <w:kern w:val="24"/>
          <w:szCs w:val="24"/>
        </w:rPr>
        <w:t>5.0.6</w:t>
      </w:r>
      <w:r>
        <w:rPr>
          <w:rFonts w:hint="eastAsia"/>
          <w:snapToGrid w:val="0"/>
          <w:spacing w:val="0"/>
          <w:kern w:val="24"/>
          <w:szCs w:val="24"/>
        </w:rPr>
        <w:t>条。</w:t>
      </w:r>
    </w:p>
    <w:p>
      <w:pPr>
        <w:tabs>
          <w:tab w:val="left" w:pos="2205"/>
          <w:tab w:val="center" w:pos="4465"/>
        </w:tabs>
        <w:spacing w:line="360" w:lineRule="auto"/>
        <w:ind w:firstLine="480" w:firstLineChars="200"/>
        <w:jc w:val="both"/>
        <w:rPr>
          <w:b/>
          <w:sz w:val="28"/>
          <w:szCs w:val="28"/>
        </w:rPr>
      </w:pPr>
      <w:r>
        <w:rPr>
          <w:rFonts w:hint="eastAsia"/>
          <w:snapToGrid w:val="0"/>
          <w:spacing w:val="0"/>
          <w:kern w:val="24"/>
          <w:szCs w:val="24"/>
        </w:rPr>
        <w:t>不符合设计和质量标准要求，且经返修或返工处理后仍不能满足安全使用功能的，必将存在安全质量隐患，从而影响或威胁人民生命财产安全、人身健康和环境保护等。</w:t>
      </w:r>
    </w:p>
    <w:p>
      <w:pPr>
        <w:jc w:val="center"/>
        <w:rPr>
          <w:b/>
          <w:sz w:val="28"/>
        </w:rPr>
      </w:pPr>
      <w:bookmarkStart w:id="26" w:name="_Toc46760543"/>
      <w:bookmarkStart w:id="27" w:name="_Toc46760162"/>
      <w:r>
        <w:rPr>
          <w:b/>
          <w:sz w:val="28"/>
        </w:rPr>
        <w:t xml:space="preserve">2.6 </w:t>
      </w:r>
      <w:r>
        <w:rPr>
          <w:rFonts w:hint="eastAsia"/>
          <w:b/>
          <w:sz w:val="28"/>
        </w:rPr>
        <w:t>维修与拆除</w:t>
      </w:r>
      <w:bookmarkEnd w:id="26"/>
      <w:bookmarkEnd w:id="27"/>
    </w:p>
    <w:p>
      <w:pPr>
        <w:tabs>
          <w:tab w:val="left" w:pos="2205"/>
          <w:tab w:val="center" w:pos="4465"/>
        </w:tabs>
        <w:spacing w:line="360" w:lineRule="auto"/>
        <w:ind w:firstLine="0"/>
        <w:rPr>
          <w:snapToGrid w:val="0"/>
          <w:kern w:val="24"/>
          <w:szCs w:val="24"/>
        </w:rPr>
      </w:pPr>
      <w:r>
        <w:rPr>
          <w:rFonts w:hint="eastAsia"/>
          <w:snapToGrid w:val="0"/>
          <w:kern w:val="24"/>
          <w:szCs w:val="24"/>
        </w:rPr>
        <w:t>2.6.1新增强条，为</w:t>
      </w:r>
      <w:r>
        <w:rPr>
          <w:snapToGrid w:val="0"/>
          <w:kern w:val="24"/>
          <w:szCs w:val="24"/>
        </w:rPr>
        <w:t>保证</w:t>
      </w:r>
      <w:r>
        <w:rPr>
          <w:rFonts w:hint="eastAsia"/>
          <w:snapToGrid w:val="0"/>
          <w:kern w:val="24"/>
          <w:szCs w:val="24"/>
        </w:rPr>
        <w:t>维修</w:t>
      </w:r>
      <w:r>
        <w:rPr>
          <w:snapToGrid w:val="0"/>
          <w:kern w:val="24"/>
          <w:szCs w:val="24"/>
        </w:rPr>
        <w:t>过程中</w:t>
      </w:r>
      <w:r>
        <w:rPr>
          <w:rFonts w:hint="eastAsia"/>
          <w:snapToGrid w:val="0"/>
          <w:kern w:val="24"/>
          <w:szCs w:val="24"/>
        </w:rPr>
        <w:t>人员</w:t>
      </w:r>
      <w:r>
        <w:rPr>
          <w:snapToGrid w:val="0"/>
          <w:kern w:val="24"/>
          <w:szCs w:val="24"/>
        </w:rPr>
        <w:t>安全，避免在维修</w:t>
      </w:r>
      <w:r>
        <w:rPr>
          <w:rFonts w:hint="eastAsia"/>
          <w:snapToGrid w:val="0"/>
          <w:kern w:val="24"/>
          <w:szCs w:val="24"/>
        </w:rPr>
        <w:t>易燃易爆、有毒、有腐蚀性物质的设备设施过程</w:t>
      </w:r>
      <w:r>
        <w:rPr>
          <w:snapToGrid w:val="0"/>
          <w:kern w:val="24"/>
          <w:szCs w:val="24"/>
        </w:rPr>
        <w:t>中产生</w:t>
      </w:r>
      <w:r>
        <w:rPr>
          <w:rFonts w:hint="eastAsia"/>
          <w:snapToGrid w:val="0"/>
          <w:kern w:val="24"/>
          <w:szCs w:val="24"/>
        </w:rPr>
        <w:t>窒息、</w:t>
      </w:r>
      <w:r>
        <w:rPr>
          <w:snapToGrid w:val="0"/>
          <w:kern w:val="24"/>
          <w:szCs w:val="24"/>
        </w:rPr>
        <w:t>中毒等事故</w:t>
      </w:r>
      <w:r>
        <w:rPr>
          <w:rFonts w:hint="eastAsia"/>
          <w:snapToGrid w:val="0"/>
          <w:kern w:val="24"/>
          <w:szCs w:val="24"/>
        </w:rPr>
        <w:t>，必须对设施清洗</w:t>
      </w:r>
      <w:r>
        <w:rPr>
          <w:snapToGrid w:val="0"/>
          <w:kern w:val="24"/>
          <w:szCs w:val="24"/>
        </w:rPr>
        <w:t>、置换</w:t>
      </w:r>
      <w:r>
        <w:rPr>
          <w:rFonts w:hint="eastAsia"/>
          <w:snapToGrid w:val="0"/>
          <w:kern w:val="24"/>
          <w:szCs w:val="24"/>
        </w:rPr>
        <w:t>、排空</w:t>
      </w:r>
      <w:r>
        <w:rPr>
          <w:snapToGrid w:val="0"/>
          <w:kern w:val="24"/>
          <w:szCs w:val="24"/>
        </w:rPr>
        <w:t>等工作。</w:t>
      </w:r>
    </w:p>
    <w:p>
      <w:pPr>
        <w:tabs>
          <w:tab w:val="left" w:pos="2205"/>
          <w:tab w:val="center" w:pos="4465"/>
        </w:tabs>
        <w:spacing w:line="360" w:lineRule="auto"/>
        <w:ind w:firstLine="0"/>
        <w:rPr>
          <w:snapToGrid w:val="0"/>
          <w:kern w:val="24"/>
          <w:szCs w:val="24"/>
        </w:rPr>
      </w:pPr>
      <w:r>
        <w:rPr>
          <w:rFonts w:hint="eastAsia"/>
          <w:snapToGrid w:val="0"/>
          <w:kern w:val="24"/>
          <w:szCs w:val="24"/>
        </w:rPr>
        <w:t>2.6.2新增强条，</w:t>
      </w:r>
      <w:r>
        <w:rPr>
          <w:snapToGrid w:val="0"/>
          <w:kern w:val="24"/>
          <w:szCs w:val="24"/>
        </w:rPr>
        <w:t>项目</w:t>
      </w:r>
      <w:r>
        <w:rPr>
          <w:rFonts w:hint="eastAsia"/>
          <w:snapToGrid w:val="0"/>
          <w:kern w:val="24"/>
          <w:szCs w:val="24"/>
        </w:rPr>
        <w:t>维修与</w:t>
      </w:r>
      <w:r>
        <w:rPr>
          <w:snapToGrid w:val="0"/>
          <w:kern w:val="24"/>
          <w:szCs w:val="24"/>
        </w:rPr>
        <w:t>拆除过程中产生的</w:t>
      </w:r>
      <w:r>
        <w:rPr>
          <w:rFonts w:hint="eastAsia"/>
          <w:snapToGrid w:val="0"/>
          <w:kern w:val="24"/>
          <w:szCs w:val="24"/>
        </w:rPr>
        <w:t>“三废”应</w:t>
      </w:r>
      <w:r>
        <w:rPr>
          <w:snapToGrid w:val="0"/>
          <w:kern w:val="24"/>
          <w:szCs w:val="24"/>
        </w:rPr>
        <w:t>分类处理，避免</w:t>
      </w:r>
      <w:r>
        <w:rPr>
          <w:rFonts w:hint="eastAsia"/>
          <w:snapToGrid w:val="0"/>
          <w:kern w:val="24"/>
          <w:szCs w:val="24"/>
        </w:rPr>
        <w:t>危害人身健康安全和污染环境。</w:t>
      </w:r>
    </w:p>
    <w:p>
      <w:pPr>
        <w:tabs>
          <w:tab w:val="left" w:pos="2205"/>
          <w:tab w:val="center" w:pos="4465"/>
        </w:tabs>
        <w:spacing w:line="360" w:lineRule="auto"/>
        <w:ind w:firstLine="0"/>
        <w:rPr>
          <w:snapToGrid w:val="0"/>
          <w:kern w:val="24"/>
          <w:szCs w:val="24"/>
        </w:rPr>
      </w:pPr>
      <w:r>
        <w:rPr>
          <w:rFonts w:hint="eastAsia"/>
          <w:snapToGrid w:val="0"/>
          <w:kern w:val="24"/>
          <w:szCs w:val="24"/>
        </w:rPr>
        <w:t>2.6.3原有强条，引自《建筑拆除工程安全技术规范》（JGJ147）第5.1.1条、第5.3条。</w:t>
      </w:r>
    </w:p>
    <w:p>
      <w:pPr>
        <w:tabs>
          <w:tab w:val="left" w:pos="2205"/>
          <w:tab w:val="center" w:pos="4465"/>
        </w:tabs>
        <w:spacing w:line="360" w:lineRule="auto"/>
        <w:rPr>
          <w:snapToGrid w:val="0"/>
          <w:kern w:val="24"/>
          <w:szCs w:val="24"/>
        </w:rPr>
      </w:pPr>
      <w:r>
        <w:rPr>
          <w:rFonts w:hint="eastAsia"/>
          <w:snapToGrid w:val="0"/>
          <w:kern w:val="24"/>
          <w:szCs w:val="24"/>
        </w:rPr>
        <w:t>确保拆除过程处于安全状态是底线要求；当采用类似于爆破工艺的特殊拆除方案时，需要经过专家论证和接受相关执法部门监督。维修和</w:t>
      </w:r>
      <w:r>
        <w:rPr>
          <w:snapToGrid w:val="0"/>
          <w:kern w:val="24"/>
          <w:szCs w:val="24"/>
        </w:rPr>
        <w:t>拆除</w:t>
      </w:r>
      <w:r>
        <w:rPr>
          <w:rFonts w:hint="eastAsia"/>
          <w:snapToGrid w:val="0"/>
          <w:kern w:val="24"/>
          <w:szCs w:val="24"/>
        </w:rPr>
        <w:t>作业必须具有相应的安全防护措施，当采用类似于爆炸等特殊工艺辅助时，应进行必要的专家评审和报备工作。</w:t>
      </w:r>
    </w:p>
    <w:p>
      <w:pPr>
        <w:tabs>
          <w:tab w:val="left" w:pos="2205"/>
          <w:tab w:val="center" w:pos="4465"/>
        </w:tabs>
        <w:spacing w:line="360" w:lineRule="auto"/>
        <w:ind w:firstLine="0"/>
        <w:rPr>
          <w:snapToGrid w:val="0"/>
          <w:kern w:val="24"/>
          <w:szCs w:val="24"/>
        </w:rPr>
      </w:pPr>
      <w:r>
        <w:rPr>
          <w:rFonts w:hint="eastAsia"/>
          <w:snapToGrid w:val="0"/>
          <w:kern w:val="24"/>
          <w:szCs w:val="24"/>
        </w:rPr>
        <w:t>2.6.4新增强条，属于通识性要求；维修后的设施必须确保使用安全，其能耗和污染物排放应符合行业通用标准要求。</w:t>
      </w:r>
    </w:p>
    <w:p>
      <w:pPr>
        <w:tabs>
          <w:tab w:val="left" w:pos="2205"/>
          <w:tab w:val="center" w:pos="4465"/>
        </w:tabs>
        <w:spacing w:line="360" w:lineRule="auto"/>
        <w:ind w:firstLine="0"/>
        <w:rPr>
          <w:snapToGrid w:val="0"/>
          <w:kern w:val="24"/>
          <w:szCs w:val="24"/>
        </w:rPr>
      </w:pPr>
      <w:r>
        <w:rPr>
          <w:rFonts w:hint="eastAsia"/>
          <w:snapToGrid w:val="0"/>
          <w:kern w:val="24"/>
          <w:szCs w:val="24"/>
        </w:rPr>
        <w:t>2.6.5原有强条，引自《建筑拆除工程安全技术规范》（JGJ147）第7.01～7.07条。</w:t>
      </w:r>
    </w:p>
    <w:p>
      <w:pPr>
        <w:tabs>
          <w:tab w:val="left" w:pos="2205"/>
          <w:tab w:val="center" w:pos="4465"/>
        </w:tabs>
        <w:spacing w:line="360" w:lineRule="auto"/>
        <w:ind w:firstLine="460" w:firstLineChars="200"/>
        <w:rPr>
          <w:snapToGrid w:val="0"/>
          <w:kern w:val="24"/>
          <w:szCs w:val="24"/>
        </w:rPr>
      </w:pPr>
      <w:r>
        <w:rPr>
          <w:rFonts w:hint="eastAsia"/>
          <w:snapToGrid w:val="0"/>
          <w:kern w:val="24"/>
          <w:szCs w:val="24"/>
        </w:rPr>
        <w:t>为贯彻国家节约能源和环境保护的战略方针，参照，拆除施工过程中，在保证安全生产等基本要求的前提下，通过科学的部署和合理的施工方法，最大限度地节约资源、并减少对环境负面影响的施工活动，实现节能、节地、节水、节材和环境保护。</w:t>
      </w:r>
    </w:p>
    <w:p>
      <w:pPr>
        <w:tabs>
          <w:tab w:val="left" w:pos="2205"/>
          <w:tab w:val="center" w:pos="4465"/>
        </w:tabs>
        <w:spacing w:line="360" w:lineRule="auto"/>
        <w:ind w:firstLine="0"/>
        <w:rPr>
          <w:snapToGrid w:val="0"/>
          <w:kern w:val="24"/>
          <w:szCs w:val="24"/>
        </w:rPr>
      </w:pPr>
      <w:r>
        <w:rPr>
          <w:rFonts w:hint="eastAsia"/>
          <w:snapToGrid w:val="0"/>
          <w:kern w:val="24"/>
          <w:szCs w:val="24"/>
        </w:rPr>
        <w:t>2.6.6原有强条，引自《建设工程安全生产管理条例》（第十一条）和《建筑拆除工程安全技术规范》（JGJ147）第2.0.2条、第3.0.2条、第3.0.3条、第3.0.14条、第4.0.1条、第4.0.2条、第5.1.7条、第6.0.3条。</w:t>
      </w:r>
    </w:p>
    <w:p>
      <w:pPr>
        <w:tabs>
          <w:tab w:val="left" w:pos="2205"/>
          <w:tab w:val="center" w:pos="4465"/>
        </w:tabs>
        <w:spacing w:line="360" w:lineRule="auto"/>
        <w:ind w:firstLine="460" w:firstLineChars="200"/>
        <w:rPr>
          <w:snapToGrid w:val="0"/>
          <w:kern w:val="24"/>
          <w:szCs w:val="24"/>
        </w:rPr>
      </w:pPr>
      <w:r>
        <w:rPr>
          <w:rFonts w:hint="eastAsia"/>
          <w:snapToGrid w:val="0"/>
          <w:kern w:val="24"/>
          <w:szCs w:val="24"/>
        </w:rPr>
        <w:t>拆除工程施工前，建设单位和施工单位应依据图纸和资料进行全面复核，掌握实际状况。技术交底的主要内容应包括拆除技术要求、作业危险点与安全措施。对涉及危险品的拟拆除装置，拆除施工前应先进行无害化处理。</w:t>
      </w:r>
    </w:p>
    <w:p>
      <w:pPr>
        <w:tabs>
          <w:tab w:val="left" w:pos="2205"/>
          <w:tab w:val="center" w:pos="4465"/>
        </w:tabs>
        <w:spacing w:line="360" w:lineRule="auto"/>
        <w:ind w:firstLine="0"/>
        <w:rPr>
          <w:snapToGrid w:val="0"/>
          <w:kern w:val="24"/>
          <w:szCs w:val="24"/>
        </w:rPr>
      </w:pPr>
      <w:r>
        <w:rPr>
          <w:rFonts w:hint="eastAsia"/>
          <w:snapToGrid w:val="0"/>
          <w:kern w:val="24"/>
          <w:szCs w:val="24"/>
        </w:rPr>
        <w:t>2.6.7原有强条，引自《建筑拆除工程安全技术规范》（JGJ147）第3.0.6条、第3.0.7条、第3.0.8条、第3.0.13条、第6.0.13条。</w:t>
      </w:r>
    </w:p>
    <w:p>
      <w:pPr>
        <w:tabs>
          <w:tab w:val="left" w:pos="2205"/>
          <w:tab w:val="center" w:pos="4465"/>
        </w:tabs>
        <w:spacing w:line="360" w:lineRule="auto"/>
        <w:ind w:firstLine="460" w:firstLineChars="200"/>
        <w:rPr>
          <w:snapToGrid w:val="0"/>
          <w:kern w:val="24"/>
          <w:szCs w:val="24"/>
        </w:rPr>
      </w:pPr>
      <w:r>
        <w:rPr>
          <w:rFonts w:hint="eastAsia"/>
          <w:snapToGrid w:val="0"/>
          <w:kern w:val="24"/>
          <w:szCs w:val="24"/>
        </w:rPr>
        <w:t>为了确保拆除过程作业安全，规定了拆除工程施工应遵循的基本原则。“不明物体”是指无法确定其危险性、文物价值的物体，必须经过有关部门鉴定后，按照国家和政府有关法规妥善处理。对于大型复杂有色金属加工装置，在拆除前应进行受力分析，并根据拆除需要采用临时支撑或补强措施，保证装置结构始终处于安全稳定状态。在大型复杂装置拆除过程中，施工人员和施工机具需要配置操作平台，对于被拆除的较重零部件，需要配置承重架以满足构件的临时堆放要求。</w:t>
      </w:r>
    </w:p>
    <w:p>
      <w:pPr>
        <w:tabs>
          <w:tab w:val="left" w:pos="2205"/>
          <w:tab w:val="center" w:pos="4465"/>
        </w:tabs>
        <w:spacing w:line="360" w:lineRule="auto"/>
        <w:ind w:firstLine="0"/>
        <w:rPr>
          <w:snapToGrid w:val="0"/>
          <w:kern w:val="24"/>
          <w:szCs w:val="24"/>
        </w:rPr>
      </w:pPr>
      <w:r>
        <w:rPr>
          <w:rFonts w:hint="eastAsia"/>
          <w:snapToGrid w:val="0"/>
          <w:kern w:val="24"/>
          <w:szCs w:val="24"/>
        </w:rPr>
        <w:t>2.6.8原有强条，引自《建筑拆除工程安全技术规范》（JGJ147）第3.0.9条。</w:t>
      </w:r>
    </w:p>
    <w:p>
      <w:pPr>
        <w:tabs>
          <w:tab w:val="left" w:pos="2205"/>
          <w:tab w:val="center" w:pos="4465"/>
        </w:tabs>
        <w:spacing w:line="360" w:lineRule="auto"/>
        <w:ind w:firstLine="460" w:firstLineChars="200"/>
        <w:rPr>
          <w:snapToGrid w:val="0"/>
          <w:kern w:val="24"/>
          <w:szCs w:val="24"/>
        </w:rPr>
      </w:pPr>
      <w:r>
        <w:rPr>
          <w:rFonts w:hint="eastAsia"/>
          <w:snapToGrid w:val="0"/>
          <w:kern w:val="24"/>
          <w:szCs w:val="24"/>
        </w:rPr>
        <w:t>保护性拆除过程应尽量控制拆除构件不受损伤，根据设备结构特点及结构受力状态，采取适当的应力释放和加固措施，分离后的可用构件应妥善保存。</w:t>
      </w:r>
    </w:p>
    <w:p>
      <w:pPr>
        <w:tabs>
          <w:tab w:val="left" w:pos="2205"/>
          <w:tab w:val="center" w:pos="4465"/>
        </w:tabs>
        <w:spacing w:line="360" w:lineRule="auto"/>
        <w:ind w:firstLine="0"/>
        <w:rPr>
          <w:snapToGrid w:val="0"/>
          <w:kern w:val="24"/>
          <w:szCs w:val="24"/>
        </w:rPr>
      </w:pPr>
      <w:r>
        <w:rPr>
          <w:rFonts w:hint="eastAsia"/>
          <w:snapToGrid w:val="0"/>
          <w:kern w:val="24"/>
          <w:szCs w:val="24"/>
        </w:rPr>
        <w:t>2.6.9原有强条，引自《建筑拆除工程安全技术规范》（JGJ147）第7.0.7条。</w:t>
      </w:r>
    </w:p>
    <w:p>
      <w:pPr>
        <w:tabs>
          <w:tab w:val="left" w:pos="2205"/>
          <w:tab w:val="center" w:pos="4465"/>
        </w:tabs>
        <w:spacing w:line="360" w:lineRule="auto"/>
        <w:ind w:firstLine="460" w:firstLineChars="200"/>
        <w:rPr>
          <w:snapToGrid w:val="0"/>
          <w:kern w:val="24"/>
          <w:szCs w:val="24"/>
        </w:rPr>
      </w:pPr>
      <w:r>
        <w:rPr>
          <w:rFonts w:hint="eastAsia"/>
          <w:snapToGrid w:val="0"/>
          <w:kern w:val="24"/>
          <w:szCs w:val="24"/>
        </w:rPr>
        <w:t>为贯彻国家节约能源和环境保护的战略方针，设备和管线材料在拆除时，应考虑最大限度地直接重复利用和局部修改后重复利用。当不能直接重复利用时，可回炉重新冶炼后再利用。当直接重复利用时，应保证设备材料的性能、规格、外观质量等均符合设计和国家标准的有关规定。</w:t>
      </w:r>
    </w:p>
    <w:p>
      <w:pPr>
        <w:tabs>
          <w:tab w:val="left" w:pos="2205"/>
          <w:tab w:val="center" w:pos="4465"/>
        </w:tabs>
        <w:spacing w:line="360" w:lineRule="auto"/>
        <w:ind w:firstLine="0"/>
        <w:jc w:val="both"/>
        <w:rPr>
          <w:snapToGrid w:val="0"/>
          <w:spacing w:val="0"/>
          <w:kern w:val="24"/>
          <w:szCs w:val="24"/>
        </w:rPr>
      </w:pPr>
    </w:p>
    <w:p>
      <w:pPr>
        <w:spacing w:before="120" w:after="120"/>
        <w:jc w:val="center"/>
        <w:rPr>
          <w:b/>
          <w:sz w:val="28"/>
          <w:szCs w:val="28"/>
        </w:rPr>
      </w:pPr>
      <w:bookmarkStart w:id="28" w:name="_Toc46760163"/>
      <w:r>
        <w:rPr>
          <w:b/>
          <w:sz w:val="28"/>
          <w:szCs w:val="28"/>
        </w:rPr>
        <w:t>3</w:t>
      </w:r>
      <w:r>
        <w:rPr>
          <w:rFonts w:hint="eastAsia"/>
          <w:b/>
          <w:sz w:val="28"/>
          <w:szCs w:val="28"/>
        </w:rPr>
        <w:t>铜加工工程项目</w:t>
      </w:r>
      <w:bookmarkEnd w:id="28"/>
    </w:p>
    <w:p>
      <w:pPr>
        <w:tabs>
          <w:tab w:val="left" w:pos="2205"/>
          <w:tab w:val="center" w:pos="4465"/>
        </w:tabs>
        <w:spacing w:line="360" w:lineRule="auto"/>
        <w:ind w:firstLine="0"/>
        <w:jc w:val="both"/>
        <w:rPr>
          <w:snapToGrid w:val="0"/>
          <w:spacing w:val="0"/>
          <w:kern w:val="24"/>
          <w:szCs w:val="24"/>
        </w:rPr>
      </w:pPr>
      <w:r>
        <w:rPr>
          <w:rFonts w:hint="eastAsia" w:eastAsia="黑体"/>
          <w:spacing w:val="0"/>
          <w:szCs w:val="24"/>
        </w:rPr>
        <w:t>3</w:t>
      </w:r>
      <w:r>
        <w:rPr>
          <w:rFonts w:hint="eastAsia"/>
          <w:snapToGrid w:val="0"/>
          <w:spacing w:val="0"/>
          <w:kern w:val="24"/>
          <w:szCs w:val="24"/>
        </w:rPr>
        <w:t>.0.1原有强条修改，引自：</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1 《铜加工厂工艺设计规范》（GB50962-2014）第4.2.1（4）款。</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2 《有色金属工业环境保护工程设计规范》（GB50988-2014）第4.7.1（2）款。</w:t>
      </w:r>
    </w:p>
    <w:p>
      <w:pPr>
        <w:tabs>
          <w:tab w:val="left" w:pos="2205"/>
          <w:tab w:val="center" w:pos="4465"/>
        </w:tabs>
        <w:spacing w:line="360" w:lineRule="auto"/>
        <w:ind w:firstLine="480" w:firstLineChars="200"/>
        <w:jc w:val="both"/>
        <w:rPr>
          <w:snapToGrid w:val="0"/>
          <w:spacing w:val="0"/>
          <w:kern w:val="24"/>
          <w:szCs w:val="24"/>
        </w:rPr>
      </w:pPr>
      <w:r>
        <w:rPr>
          <w:snapToGrid w:val="0"/>
          <w:spacing w:val="0"/>
          <w:kern w:val="24"/>
          <w:szCs w:val="24"/>
        </w:rPr>
        <w:t xml:space="preserve">3 </w:t>
      </w:r>
      <w:r>
        <w:rPr>
          <w:rFonts w:hint="eastAsia"/>
          <w:snapToGrid w:val="0"/>
          <w:color w:val="000000" w:themeColor="text1"/>
          <w:spacing w:val="0"/>
          <w:kern w:val="24"/>
          <w:szCs w:val="24"/>
        </w:rPr>
        <w:t>《铜及铜合金熔铸安全设计规范》（</w:t>
      </w:r>
      <w:r>
        <w:rPr>
          <w:snapToGrid w:val="0"/>
          <w:color w:val="000000" w:themeColor="text1"/>
          <w:spacing w:val="0"/>
          <w:kern w:val="24"/>
          <w:szCs w:val="24"/>
        </w:rPr>
        <w:t>GB30187-2013</w:t>
      </w:r>
      <w:r>
        <w:rPr>
          <w:rFonts w:hint="eastAsia"/>
          <w:snapToGrid w:val="0"/>
          <w:color w:val="000000" w:themeColor="text1"/>
          <w:spacing w:val="0"/>
          <w:kern w:val="24"/>
          <w:szCs w:val="24"/>
        </w:rPr>
        <w:t>）第</w:t>
      </w:r>
      <w:r>
        <w:rPr>
          <w:snapToGrid w:val="0"/>
          <w:color w:val="000000" w:themeColor="text1"/>
          <w:spacing w:val="0"/>
          <w:kern w:val="24"/>
          <w:szCs w:val="24"/>
        </w:rPr>
        <w:t>6.2.7</w:t>
      </w:r>
      <w:r>
        <w:rPr>
          <w:rFonts w:hint="eastAsia"/>
          <w:snapToGrid w:val="0"/>
          <w:color w:val="000000" w:themeColor="text1"/>
          <w:spacing w:val="0"/>
          <w:kern w:val="24"/>
          <w:szCs w:val="24"/>
        </w:rPr>
        <w:t>条。</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在《铜加工厂工艺设计规范》（GB50962-2014）第4.2.1（4）条强制性条文的原文为“熔炼含有铍、镉有毒元素的合金必须采用真空感应炉”，原因是含有铍、镉有毒元素的合金在大气环境下熔炼时，有毒物质会散发到大气中，为保护环境和生产人员的身体健康，必须采用真空感应炉熔炼。在2《有色金属工业环境保护工程设计规范》（GB50988-2014）第4.7.1（2）条的原文为“铍青铜、镉青铜采用感应电炉熔炼产生含氧化铍、氧化镉等有毒烟气时，熔炼炉的加料口、出料口、扒渣口等烟气逸散点必须采用烟气密闭收集措施，排烟系统应配置高效除尘器进行烟气净化处理”。</w:t>
      </w:r>
    </w:p>
    <w:p>
      <w:pPr>
        <w:tabs>
          <w:tab w:val="left" w:pos="2205"/>
          <w:tab w:val="center" w:pos="4465"/>
        </w:tabs>
        <w:spacing w:line="360" w:lineRule="auto"/>
        <w:ind w:firstLine="480" w:firstLineChars="200"/>
        <w:jc w:val="both"/>
        <w:rPr>
          <w:snapToGrid w:val="0"/>
          <w:color w:val="000000" w:themeColor="text1"/>
          <w:spacing w:val="0"/>
          <w:kern w:val="24"/>
          <w:szCs w:val="24"/>
        </w:rPr>
      </w:pPr>
      <w:r>
        <w:rPr>
          <w:rFonts w:hint="eastAsia"/>
          <w:snapToGrid w:val="0"/>
          <w:color w:val="000000" w:themeColor="text1"/>
          <w:spacing w:val="0"/>
          <w:kern w:val="24"/>
          <w:szCs w:val="24"/>
        </w:rPr>
        <w:t>在《铜及铜合金熔铸安全设计规范》（</w:t>
      </w:r>
      <w:r>
        <w:rPr>
          <w:snapToGrid w:val="0"/>
          <w:color w:val="000000" w:themeColor="text1"/>
          <w:spacing w:val="0"/>
          <w:kern w:val="24"/>
          <w:szCs w:val="24"/>
        </w:rPr>
        <w:t>GB30187-2013</w:t>
      </w:r>
      <w:r>
        <w:rPr>
          <w:rFonts w:hint="eastAsia"/>
          <w:snapToGrid w:val="0"/>
          <w:color w:val="000000" w:themeColor="text1"/>
          <w:spacing w:val="0"/>
          <w:kern w:val="24"/>
          <w:szCs w:val="24"/>
        </w:rPr>
        <w:t>）第</w:t>
      </w:r>
      <w:r>
        <w:rPr>
          <w:snapToGrid w:val="0"/>
          <w:color w:val="000000" w:themeColor="text1"/>
          <w:spacing w:val="0"/>
          <w:kern w:val="24"/>
          <w:szCs w:val="24"/>
        </w:rPr>
        <w:t>6.2.7</w:t>
      </w:r>
      <w:r>
        <w:rPr>
          <w:rFonts w:hint="eastAsia"/>
          <w:snapToGrid w:val="0"/>
          <w:color w:val="000000" w:themeColor="text1"/>
          <w:spacing w:val="0"/>
          <w:kern w:val="24"/>
          <w:szCs w:val="24"/>
        </w:rPr>
        <w:t>条强制性条文的原文为“生产黄铜、铍青铜及镉青铜等产生有毒烟尘的熔炼设备，应同时设计除尘装置。熔炼铸造含易挥发有毒元素和易氧化生成易挥发有毒氧化物的合金时，宜采用真空熔铸设备，也可采用带高效收尘装置的非真空熔铸设备”。</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color w:val="000000" w:themeColor="text1"/>
          <w:spacing w:val="0"/>
          <w:kern w:val="24"/>
          <w:szCs w:val="24"/>
        </w:rPr>
        <w:t>在国内外的实际生产实践中，铍青铜和镉青</w:t>
      </w:r>
      <w:r>
        <w:rPr>
          <w:rFonts w:hint="eastAsia"/>
          <w:snapToGrid w:val="0"/>
          <w:spacing w:val="0"/>
          <w:kern w:val="24"/>
          <w:szCs w:val="24"/>
        </w:rPr>
        <w:t>铜的熔炼绝大部分采用非真空熔炼方式，少部分采用真空熔炼方式。为既不影响实际生产，又达到环保和职业健康的目的，将原有条款进行修改后制定出本条规范。</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在国内外的实际生产实践中，铍青铜和铬青铜的熔炼绝大部分采用非真空熔炼方式，少部分采用真空熔炼方式。为既不影响实际生产，又达到环保和职业健康的目的，将原有条款进行修改后制定出本条规范。</w:t>
      </w:r>
    </w:p>
    <w:p>
      <w:pPr>
        <w:ind w:firstLine="0"/>
        <w:rPr>
          <w:snapToGrid w:val="0"/>
          <w:color w:val="000000" w:themeColor="text1"/>
          <w:spacing w:val="0"/>
          <w:kern w:val="24"/>
          <w:szCs w:val="24"/>
        </w:rPr>
      </w:pPr>
      <w:r>
        <w:rPr>
          <w:rFonts w:hint="eastAsia" w:eastAsia="黑体"/>
          <w:spacing w:val="0"/>
          <w:szCs w:val="24"/>
        </w:rPr>
        <w:t>3</w:t>
      </w:r>
      <w:r>
        <w:rPr>
          <w:rFonts w:hint="eastAsia"/>
          <w:snapToGrid w:val="0"/>
          <w:spacing w:val="0"/>
          <w:kern w:val="24"/>
          <w:szCs w:val="24"/>
        </w:rPr>
        <w:t>.0.</w:t>
      </w:r>
      <w:r>
        <w:rPr>
          <w:rFonts w:hint="eastAsia"/>
          <w:snapToGrid w:val="0"/>
          <w:kern w:val="24"/>
          <w:szCs w:val="24"/>
        </w:rPr>
        <w:t xml:space="preserve">2 </w:t>
      </w:r>
      <w:r>
        <w:rPr>
          <w:rFonts w:hint="eastAsia"/>
          <w:snapToGrid w:val="0"/>
          <w:color w:val="000000" w:themeColor="text1"/>
          <w:spacing w:val="0"/>
          <w:kern w:val="24"/>
          <w:szCs w:val="24"/>
        </w:rPr>
        <w:t>原有强条修改，引自：《铜及铜合金熔铸安全设计规范》（GB30187-2013）第6.2.2条。原文为“</w:t>
      </w:r>
      <w:r>
        <w:rPr>
          <w:rFonts w:ascii="宋体" w:hAnsi="宋体"/>
          <w:color w:val="000000" w:themeColor="text1"/>
          <w:szCs w:val="21"/>
        </w:rPr>
        <w:t>有芯感应炉应设置应急电源，有芯感应炉和无芯感应炉应设置应急水，并应设置事故坑、事故包；铸造机的结晶器应设置应急水</w:t>
      </w:r>
      <w:r>
        <w:rPr>
          <w:rFonts w:hint="eastAsia" w:ascii="宋体" w:hAnsi="宋体"/>
          <w:color w:val="000000" w:themeColor="text1"/>
          <w:szCs w:val="21"/>
        </w:rPr>
        <w:t>。</w:t>
      </w:r>
      <w:r>
        <w:rPr>
          <w:rFonts w:hint="eastAsia"/>
          <w:snapToGrid w:val="0"/>
          <w:color w:val="000000" w:themeColor="text1"/>
          <w:spacing w:val="0"/>
          <w:kern w:val="24"/>
          <w:szCs w:val="24"/>
        </w:rPr>
        <w:t>”</w:t>
      </w:r>
    </w:p>
    <w:p>
      <w:pPr>
        <w:ind w:firstLine="460" w:firstLineChars="200"/>
        <w:rPr>
          <w:rFonts w:ascii="宋体" w:hAnsi="宋体"/>
          <w:color w:val="000000" w:themeColor="text1"/>
          <w:szCs w:val="21"/>
        </w:rPr>
      </w:pPr>
      <w:r>
        <w:rPr>
          <w:rFonts w:ascii="宋体" w:hAnsi="宋体"/>
          <w:color w:val="000000" w:themeColor="text1"/>
          <w:szCs w:val="21"/>
        </w:rPr>
        <w:t>感应电炉和结晶器事故停水或水压不够时，高温铜液会烧穿</w:t>
      </w:r>
      <w:r>
        <w:rPr>
          <w:rFonts w:hint="eastAsia" w:ascii="宋体" w:hAnsi="宋体"/>
          <w:color w:val="000000" w:themeColor="text1"/>
          <w:szCs w:val="21"/>
        </w:rPr>
        <w:t>水冷套、</w:t>
      </w:r>
      <w:r>
        <w:rPr>
          <w:rFonts w:ascii="宋体" w:hAnsi="宋体"/>
          <w:color w:val="000000" w:themeColor="text1"/>
          <w:szCs w:val="21"/>
        </w:rPr>
        <w:t>水冷线圈、水冷法兰等，</w:t>
      </w:r>
      <w:r>
        <w:rPr>
          <w:rFonts w:hint="eastAsia" w:ascii="宋体" w:hAnsi="宋体"/>
          <w:color w:val="000000" w:themeColor="text1"/>
          <w:szCs w:val="21"/>
        </w:rPr>
        <w:t>引起爆炸事故，</w:t>
      </w:r>
      <w:r>
        <w:rPr>
          <w:rFonts w:ascii="宋体" w:hAnsi="宋体"/>
          <w:color w:val="000000" w:themeColor="text1"/>
          <w:szCs w:val="21"/>
        </w:rPr>
        <w:t>需要设置保安应急水</w:t>
      </w:r>
      <w:r>
        <w:rPr>
          <w:rFonts w:hint="eastAsia" w:ascii="宋体" w:hAnsi="宋体"/>
          <w:color w:val="000000" w:themeColor="text1"/>
          <w:szCs w:val="21"/>
        </w:rPr>
        <w:t>。</w:t>
      </w:r>
    </w:p>
    <w:p>
      <w:pPr>
        <w:tabs>
          <w:tab w:val="left" w:pos="2205"/>
          <w:tab w:val="center" w:pos="4465"/>
        </w:tabs>
        <w:spacing w:line="360" w:lineRule="auto"/>
        <w:ind w:firstLine="460" w:firstLineChars="200"/>
        <w:jc w:val="both"/>
        <w:rPr>
          <w:snapToGrid w:val="0"/>
          <w:color w:val="000000" w:themeColor="text1"/>
          <w:spacing w:val="0"/>
          <w:kern w:val="24"/>
          <w:szCs w:val="24"/>
        </w:rPr>
      </w:pPr>
      <w:r>
        <w:rPr>
          <w:rFonts w:ascii="宋体" w:hAnsi="宋体"/>
          <w:color w:val="000000" w:themeColor="text1"/>
          <w:szCs w:val="21"/>
        </w:rPr>
        <w:t>当事故停电和事故停水而无法短时间内恢复时，</w:t>
      </w:r>
      <w:r>
        <w:rPr>
          <w:rFonts w:hint="eastAsia" w:ascii="宋体" w:hAnsi="宋体"/>
          <w:color w:val="000000" w:themeColor="text1"/>
          <w:szCs w:val="21"/>
        </w:rPr>
        <w:t>特别是感应炉出现紧急漏铜事故时，</w:t>
      </w:r>
      <w:r>
        <w:rPr>
          <w:rFonts w:ascii="宋体" w:hAnsi="宋体"/>
          <w:color w:val="000000" w:themeColor="text1"/>
          <w:szCs w:val="21"/>
        </w:rPr>
        <w:t>需要尽快将感应电炉内铜液倾倒在事故坑内</w:t>
      </w:r>
      <w:r>
        <w:rPr>
          <w:rFonts w:hint="eastAsia" w:ascii="宋体" w:hAnsi="宋体"/>
          <w:color w:val="000000" w:themeColor="text1"/>
          <w:szCs w:val="21"/>
        </w:rPr>
        <w:t>，事故坑一般设置在感应炉正下部，事故坑容积需能容纳炉膛内全部的铜液。</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3.0.3 原有强条，引自《铜加工厂工艺设计规范》（GB50962-2014）第5.5.3条。板材和带材冷轧机通常采用以窄馏分煤油为基的轧制油，作为工艺润滑和冷却剂。生产过程中轧制油受热挥发，有很高的火灾危险性。为了确保人身安全和设备安全，必须配置二氧化碳自动灭火装置，实时对危险部位进行监控。当出现火灾时，能够自动启动系统喷射二氧化碳。为了确保二氧化碳灭火系统的准确投入，该系统除具有自动启动功能外，还须具有半自动启动和人工启动的操作与控制功能。</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3.0.4 新增强条。氢气或氮氢混合</w:t>
      </w:r>
      <w:r>
        <w:rPr>
          <w:snapToGrid w:val="0"/>
          <w:spacing w:val="0"/>
          <w:kern w:val="24"/>
          <w:szCs w:val="24"/>
        </w:rPr>
        <w:t>气体</w:t>
      </w:r>
      <w:r>
        <w:rPr>
          <w:rFonts w:hint="eastAsia"/>
          <w:snapToGrid w:val="0"/>
          <w:spacing w:val="0"/>
          <w:kern w:val="24"/>
          <w:szCs w:val="24"/>
        </w:rPr>
        <w:t>作为保护气氛</w:t>
      </w:r>
      <w:r>
        <w:rPr>
          <w:snapToGrid w:val="0"/>
          <w:spacing w:val="0"/>
          <w:kern w:val="24"/>
          <w:szCs w:val="24"/>
        </w:rPr>
        <w:t>的热处理炉</w:t>
      </w:r>
      <w:r>
        <w:rPr>
          <w:rFonts w:hint="eastAsia"/>
          <w:snapToGrid w:val="0"/>
          <w:spacing w:val="0"/>
          <w:kern w:val="24"/>
          <w:szCs w:val="24"/>
        </w:rPr>
        <w:t>，在使用过程中因有与空气混合产生爆炸的危险性和爆炸实例，为保证人身安全和避免造成重大财产损失，应采取防爆泄爆措施。</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3.0.</w:t>
      </w:r>
      <w:r>
        <w:rPr>
          <w:rFonts w:hint="eastAsia"/>
          <w:snapToGrid w:val="0"/>
          <w:kern w:val="24"/>
          <w:szCs w:val="24"/>
        </w:rPr>
        <w:t>5</w:t>
      </w:r>
      <w:r>
        <w:rPr>
          <w:rFonts w:hint="eastAsia"/>
          <w:snapToGrid w:val="0"/>
          <w:spacing w:val="0"/>
          <w:kern w:val="24"/>
          <w:szCs w:val="24"/>
        </w:rPr>
        <w:t xml:space="preserve"> 原有强条，引自《有色金属工业环境保护工程设计规范》（GB50988-2014）第6.7.1（3、4、6）款。</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铍青铜（或含镉、砷等）熔炼炉除尘灰含有氧化铍等危险废物，应送有危险废物处理资质的企业安全处置。</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含铍、镉、砷等毒性大的重金属的有害熔渣属于危险固体废物，应设专门场所堆放并回收利用，不得与一般铜渣混合，临时堆放场所应按现行国家标准《危险废物贮存污染控制标准》GB 18597的有关要求采取防护措施；暂时不能回收利用时，需送具有危险废物处理资质的企业安全处置。</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含铍、铬、镍、镉、砷等重金属离子的废水及废液处理产生的污泥，属于危险固体废物，应安全处置。</w:t>
      </w:r>
    </w:p>
    <w:p>
      <w:pPr>
        <w:tabs>
          <w:tab w:val="left" w:pos="2205"/>
          <w:tab w:val="center" w:pos="4465"/>
        </w:tabs>
        <w:spacing w:line="360" w:lineRule="auto"/>
        <w:ind w:firstLine="0"/>
        <w:jc w:val="both"/>
        <w:rPr>
          <w:snapToGrid w:val="0"/>
          <w:spacing w:val="0"/>
          <w:kern w:val="24"/>
          <w:szCs w:val="24"/>
        </w:rPr>
      </w:pPr>
    </w:p>
    <w:p>
      <w:pPr>
        <w:spacing w:before="120" w:after="120"/>
        <w:jc w:val="center"/>
        <w:rPr>
          <w:b/>
          <w:sz w:val="28"/>
          <w:szCs w:val="28"/>
        </w:rPr>
      </w:pPr>
      <w:bookmarkStart w:id="29" w:name="_Toc46760164"/>
      <w:r>
        <w:rPr>
          <w:rFonts w:hint="eastAsia"/>
          <w:b/>
          <w:sz w:val="28"/>
          <w:szCs w:val="28"/>
        </w:rPr>
        <w:t>4 铝加工工程项目</w:t>
      </w:r>
      <w:bookmarkEnd w:id="29"/>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4.0.1 升级为强条，引自《铝加工厂工艺设计规范》（GB50482-2009）第4.2.2（2）条。原条款非强标，但有“严禁”的要求。直接用煤作燃料污染严重，环保治理困难，故严禁直接采用煤作燃料。</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4.0.2 原有强条。引自《铝加工厂工艺设计规范》（GB50482-2009）第4.4.1（3）款。美铝协会公布的《处理熔融铝液的处理指导方针》要求铸造井壁和铸机底座必须涂刷防爆涂料，美国和欧洲都执行此标准。多数硬合金铸锭因其铸造性能、铸锭组织的特点，铸造中容易产生裂纹等缺陷，为保证安全生产，必须采用低水位铸造方式。</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4.0.3 原有强条，引自《铝加工厂工艺设计规范》（GB50482-2009）10.1.4（5）款。吊运铝液起重机的工况类似于电解铝厂铸造车间的起重机，为保证人员和设备安全，对起重机的性能参数提出了必须达到的基本技术条件及要求。</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4.0.4 原有强条，引自《铝加工厂工艺设计规范》（GB50482-2009）第10.2.4条。氯气作为精炼介质，能有效去除铝熔体中的碱金属（Na、K、Li）和氢，提高铝熔体质量。石油液化气主要用于熔铝炉点火和铸轧机喷涂。氯气为有毒气体，石油液化气为易燃、易爆气体，使用中存在安全隐患，因此其存放场地必须远离生活间和工作场所，并配备应急防毒设施。</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氯气贮存间及氮氯混合室（气柜）由于存在氯气泄漏隐患，应配置氢氧化钠溶液池等应急处理设施，目前新建生产线还配套预警设施（压力检测等）及报警装置（浓度检测），在输送管道及用户（精炼炉）处配置报警装置（浓度检测）。氯气的毒性较大，必须从严控制。因此本款为强制性条文。</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4.0.5 原有强条，引自《有色金属工业环境保护工程设计规范》（GB50988-2014）第4.7.2（1）款。铝加工火焰反射熔炼炉排放的烟气主要含烟尘、二氧化硫、氮氧化物和二氧化碳等，其中烟尘的主要成分为氧化铝、覆盖剂（氯化镁、氯化钠、氯化钾）等，烟尘的排放量随炉料状况、燃料种类、金属烧损程度、熔剂用量及熔炼过程的不同而有所变化。</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铝精炼过程中需要加入精炼剂，目前采用氩气、氮气或氮气喷粉精炼剂的较多，精炼剂在熔体中吹入，烟气中有一定量的氯化物生成。在扒渣过程中由于有大量粉尘外逸，应配备集气设施，将收集的烟气送入除尘设施处理达标后排放。</w:t>
      </w:r>
    </w:p>
    <w:p>
      <w:pPr>
        <w:tabs>
          <w:tab w:val="left" w:pos="2205"/>
          <w:tab w:val="center" w:pos="4465"/>
        </w:tabs>
        <w:spacing w:line="360" w:lineRule="auto"/>
        <w:ind w:firstLine="0"/>
        <w:jc w:val="both"/>
        <w:rPr>
          <w:rFonts w:asciiTheme="minorEastAsia" w:hAnsiTheme="minorEastAsia" w:eastAsiaTheme="minorEastAsia"/>
          <w:szCs w:val="24"/>
        </w:rPr>
      </w:pPr>
      <w:r>
        <w:rPr>
          <w:snapToGrid w:val="0"/>
          <w:spacing w:val="0"/>
          <w:kern w:val="24"/>
          <w:szCs w:val="24"/>
        </w:rPr>
        <w:t xml:space="preserve">4.0.6 </w:t>
      </w:r>
      <w:r>
        <w:rPr>
          <w:rFonts w:hint="eastAsia" w:asciiTheme="minorEastAsia" w:hAnsiTheme="minorEastAsia" w:eastAsiaTheme="minorEastAsia"/>
          <w:szCs w:val="24"/>
        </w:rPr>
        <w:t>原有强条，引自《铝加工厂工艺设计规范》（GB50482-2009）第5.6.3条、第6.2.5条。在现代化铝板带加工厂，工艺润滑和冷却通常采用以窄馏分煤油为基的轧制油，在生产过程，轧制油受热挥发，具有很高的火灾危险性，为了保障人身安全和设备安全，必须配备二氧化碳自动灭火系统，实时对危险部位进行监控，当出现火灾危险时，能够自动启动系统喷射二氧化碳灭火，为了确保二氧化碳灭火系统的准确投入，除了必须有的自动启动功能外，还必须具有半自动启动和人工启动的操作与控制。并避免在二氧化碳自动灭火系统在在灭火过程中与排烟系统、机械送风系统冲突，造成灭火效果不佳火其他安全事故。</w:t>
      </w:r>
    </w:p>
    <w:p>
      <w:pPr>
        <w:tabs>
          <w:tab w:val="left" w:pos="2205"/>
          <w:tab w:val="center" w:pos="4465"/>
        </w:tabs>
        <w:spacing w:line="360" w:lineRule="auto"/>
        <w:ind w:firstLine="0"/>
        <w:jc w:val="both"/>
        <w:rPr>
          <w:snapToGrid w:val="0"/>
          <w:spacing w:val="0"/>
          <w:kern w:val="24"/>
          <w:szCs w:val="24"/>
        </w:rPr>
      </w:pPr>
      <w:r>
        <w:rPr>
          <w:rFonts w:hint="eastAsia" w:asciiTheme="minorEastAsia" w:hAnsiTheme="minorEastAsia" w:eastAsiaTheme="minorEastAsia"/>
          <w:szCs w:val="24"/>
        </w:rPr>
        <w:t>4.0.7</w:t>
      </w:r>
      <w:r>
        <w:rPr>
          <w:rFonts w:hint="eastAsia"/>
          <w:snapToGrid w:val="0"/>
          <w:spacing w:val="0"/>
          <w:kern w:val="24"/>
          <w:szCs w:val="24"/>
        </w:rPr>
        <w:t>原有强条，引自《有色金属工程设计防火规范》（GB 50630-2010）第4.8.7条。冷轧及冷加工系指金属在常温下实施轧制或其他形式加工的工艺过程，主要设备是各类型轧机、冷弯机、冷拔机等和涂镀工艺相关的装置。其中生产选用的液压润滑设施；大量涂层、着色溶剂的配置间以及电缆隧道（廊道）、地下电气等场所及用房，都是易发火灾的重点区域，应采取有针对性的防范措施。如对涂层、着色工序由于使用多为易挥发的可燃介质，遇明火易燃易爆，要避免蔓延，应从源头实施防火分隔，并加强收尘净化和强制通风等应对措施</w:t>
      </w:r>
    </w:p>
    <w:p>
      <w:pPr>
        <w:tabs>
          <w:tab w:val="left" w:pos="2205"/>
          <w:tab w:val="center" w:pos="4465"/>
        </w:tabs>
        <w:spacing w:line="360" w:lineRule="auto"/>
        <w:ind w:firstLine="0"/>
        <w:jc w:val="both"/>
        <w:rPr>
          <w:rFonts w:asciiTheme="minorEastAsia" w:hAnsiTheme="minorEastAsia" w:eastAsiaTheme="minorEastAsia"/>
          <w:szCs w:val="24"/>
        </w:rPr>
      </w:pPr>
      <w:r>
        <w:rPr>
          <w:rFonts w:hint="eastAsia" w:asciiTheme="minorEastAsia" w:hAnsiTheme="minorEastAsia" w:eastAsiaTheme="minorEastAsia"/>
          <w:szCs w:val="24"/>
        </w:rPr>
        <w:t>4.0.8新增条文。模具碱洗采用NaoH溶液，碱洗温度60℃以上，碱洗时有碱蒸汽散发，工人操作环境较差。国内绝大部分模具碱洗采用槽组式，从劳动安全卫生方面考虑，碱洗槽组应设置完善的通风设施保证工人操作环境，同时排放的碱蒸汽应采取洗涤中和方式达标排放，最好采用封闭式碱洗设备。碱洗时若发生碱液伤人事故，须设置洗眼器进行初步紧急处置。</w:t>
      </w:r>
    </w:p>
    <w:p>
      <w:pPr>
        <w:tabs>
          <w:tab w:val="left" w:pos="2205"/>
          <w:tab w:val="center" w:pos="4465"/>
        </w:tabs>
        <w:spacing w:line="360" w:lineRule="auto"/>
        <w:ind w:firstLine="0"/>
        <w:jc w:val="both"/>
        <w:rPr>
          <w:rFonts w:asciiTheme="minorEastAsia" w:hAnsiTheme="minorEastAsia" w:eastAsiaTheme="minorEastAsia"/>
          <w:szCs w:val="24"/>
        </w:rPr>
      </w:pPr>
      <w:r>
        <w:rPr>
          <w:rFonts w:hint="eastAsia" w:asciiTheme="minorEastAsia" w:hAnsiTheme="minorEastAsia" w:eastAsiaTheme="minorEastAsia"/>
          <w:szCs w:val="24"/>
        </w:rPr>
        <w:t>4.0.9 新增强条。国内铝加工企业一般采用几十公斤到几百公斤的液氨瓶（常用200kg和400kg两种规格）来供应氨气作为模具氮化的工艺气体。根据GB 50016-2014《建筑设计防火规范》表3.1.1生产的火灾危险性分类，液氨属于乙类。根据GB 50016-2014《建筑设计防火规范》4.3.7条“液氢、液氨储罐与建筑物、储罐、堆场等的防火间距可按本规范4.4.1条相应容积液化石油气储罐防火间距的固定减少25%确定”。当前铝加工工业采用的液氨瓶几乎不超过1m3，因此参照GB51142-2015《液化石油气供应工程设计规范》第7.0.3“当采用自然气化方式供气，且瓶组汽化站配置钢瓶的总容积小于1m</w:t>
      </w:r>
      <w:r>
        <w:rPr>
          <w:rFonts w:asciiTheme="minorEastAsia" w:hAnsiTheme="minorEastAsia" w:eastAsiaTheme="minorEastAsia"/>
          <w:szCs w:val="24"/>
          <w:vertAlign w:val="superscript"/>
        </w:rPr>
        <w:t>3</w:t>
      </w:r>
      <w:r>
        <w:rPr>
          <w:rFonts w:hint="eastAsia" w:asciiTheme="minorEastAsia" w:hAnsiTheme="minorEastAsia" w:eastAsiaTheme="minorEastAsia"/>
          <w:szCs w:val="24"/>
        </w:rPr>
        <w:t>时，瓶组间可设置在除住宅、重要公共建筑和高层民用建筑及裙房外与用气建筑外墙毗邻的单层专用房间内，并应符合下列规定：</w:t>
      </w:r>
    </w:p>
    <w:p>
      <w:pPr>
        <w:tabs>
          <w:tab w:val="left" w:pos="2205"/>
          <w:tab w:val="center" w:pos="4465"/>
        </w:tabs>
        <w:spacing w:line="360" w:lineRule="auto"/>
        <w:ind w:firstLine="460" w:firstLineChars="200"/>
        <w:jc w:val="both"/>
        <w:rPr>
          <w:rFonts w:asciiTheme="minorEastAsia" w:hAnsiTheme="minorEastAsia" w:eastAsiaTheme="minorEastAsia"/>
          <w:szCs w:val="24"/>
        </w:rPr>
      </w:pPr>
      <w:r>
        <w:rPr>
          <w:rFonts w:hint="eastAsia" w:asciiTheme="minorEastAsia" w:hAnsiTheme="minorEastAsia" w:eastAsiaTheme="minorEastAsia"/>
          <w:szCs w:val="24"/>
        </w:rPr>
        <w:t>1 耐火等级不应低于二级；</w:t>
      </w:r>
    </w:p>
    <w:p>
      <w:pPr>
        <w:tabs>
          <w:tab w:val="left" w:pos="2205"/>
          <w:tab w:val="center" w:pos="4465"/>
        </w:tabs>
        <w:spacing w:line="360" w:lineRule="auto"/>
        <w:ind w:firstLine="460" w:firstLineChars="200"/>
        <w:jc w:val="both"/>
        <w:rPr>
          <w:rFonts w:asciiTheme="minorEastAsia" w:hAnsiTheme="minorEastAsia" w:eastAsiaTheme="minorEastAsia"/>
          <w:szCs w:val="24"/>
        </w:rPr>
      </w:pPr>
      <w:r>
        <w:rPr>
          <w:rFonts w:hint="eastAsia" w:asciiTheme="minorEastAsia" w:hAnsiTheme="minorEastAsia" w:eastAsiaTheme="minorEastAsia"/>
          <w:szCs w:val="24"/>
        </w:rPr>
        <w:t>2 应通风良好，并应设置直通室外的门；</w:t>
      </w:r>
    </w:p>
    <w:p>
      <w:pPr>
        <w:tabs>
          <w:tab w:val="left" w:pos="2205"/>
          <w:tab w:val="center" w:pos="4465"/>
        </w:tabs>
        <w:spacing w:line="360" w:lineRule="auto"/>
        <w:ind w:firstLine="460" w:firstLineChars="200"/>
        <w:jc w:val="both"/>
        <w:rPr>
          <w:rFonts w:asciiTheme="minorEastAsia" w:hAnsiTheme="minorEastAsia" w:eastAsiaTheme="minorEastAsia"/>
          <w:szCs w:val="24"/>
        </w:rPr>
      </w:pPr>
      <w:r>
        <w:rPr>
          <w:rFonts w:hint="eastAsia" w:asciiTheme="minorEastAsia" w:hAnsiTheme="minorEastAsia" w:eastAsiaTheme="minorEastAsia"/>
          <w:szCs w:val="24"/>
        </w:rPr>
        <w:t>3 与其他房间相邻的墙应采用无门窗洞口的防火墙；</w:t>
      </w:r>
    </w:p>
    <w:p>
      <w:pPr>
        <w:tabs>
          <w:tab w:val="left" w:pos="2205"/>
          <w:tab w:val="center" w:pos="4465"/>
        </w:tabs>
        <w:spacing w:line="360" w:lineRule="auto"/>
        <w:ind w:firstLine="460" w:firstLineChars="200"/>
        <w:jc w:val="both"/>
        <w:rPr>
          <w:rFonts w:asciiTheme="minorEastAsia" w:hAnsiTheme="minorEastAsia" w:eastAsiaTheme="minorEastAsia"/>
          <w:szCs w:val="24"/>
        </w:rPr>
      </w:pPr>
      <w:r>
        <w:rPr>
          <w:rFonts w:hint="eastAsia" w:asciiTheme="minorEastAsia" w:hAnsiTheme="minorEastAsia" w:eastAsiaTheme="minorEastAsia"/>
          <w:szCs w:val="24"/>
        </w:rPr>
        <w:t>4 应配置可燃气体泄漏报警装置；</w:t>
      </w:r>
    </w:p>
    <w:p>
      <w:pPr>
        <w:tabs>
          <w:tab w:val="left" w:pos="2205"/>
          <w:tab w:val="center" w:pos="4465"/>
        </w:tabs>
        <w:spacing w:line="360" w:lineRule="auto"/>
        <w:ind w:firstLine="460" w:firstLineChars="200"/>
        <w:jc w:val="both"/>
        <w:rPr>
          <w:rFonts w:asciiTheme="minorEastAsia" w:hAnsiTheme="minorEastAsia" w:eastAsiaTheme="minorEastAsia"/>
          <w:szCs w:val="24"/>
        </w:rPr>
      </w:pPr>
      <w:r>
        <w:rPr>
          <w:rFonts w:hint="eastAsia" w:asciiTheme="minorEastAsia" w:hAnsiTheme="minorEastAsia" w:eastAsiaTheme="minorEastAsia"/>
          <w:szCs w:val="24"/>
        </w:rPr>
        <w:t>5 室温不应高于45℃，且不应低于0℃；</w:t>
      </w:r>
    </w:p>
    <w:p>
      <w:pPr>
        <w:tabs>
          <w:tab w:val="left" w:pos="2205"/>
          <w:tab w:val="center" w:pos="4465"/>
        </w:tabs>
        <w:spacing w:line="360" w:lineRule="auto"/>
        <w:ind w:firstLine="460" w:firstLineChars="200"/>
        <w:jc w:val="both"/>
        <w:rPr>
          <w:rFonts w:asciiTheme="minorEastAsia" w:hAnsiTheme="minorEastAsia" w:eastAsiaTheme="minorEastAsia"/>
          <w:szCs w:val="24"/>
        </w:rPr>
      </w:pPr>
      <w:r>
        <w:rPr>
          <w:rFonts w:hint="eastAsia" w:asciiTheme="minorEastAsia" w:hAnsiTheme="minorEastAsia" w:eastAsiaTheme="minorEastAsia"/>
          <w:szCs w:val="24"/>
        </w:rPr>
        <w:t>6 当瓶组间独立设置，且临向建筑的外墙为无门窗洞口的防火墙时，间距可不限。”，对液氨瓶的存放要求作出明确规定。</w:t>
      </w:r>
    </w:p>
    <w:p>
      <w:pPr>
        <w:tabs>
          <w:tab w:val="left" w:pos="2205"/>
          <w:tab w:val="center" w:pos="4465"/>
        </w:tabs>
        <w:spacing w:line="360" w:lineRule="auto"/>
        <w:ind w:firstLine="460" w:firstLineChars="200"/>
        <w:jc w:val="both"/>
        <w:rPr>
          <w:rFonts w:asciiTheme="minorEastAsia" w:hAnsiTheme="minorEastAsia" w:eastAsiaTheme="minorEastAsia"/>
          <w:szCs w:val="24"/>
        </w:rPr>
      </w:pPr>
      <w:r>
        <w:rPr>
          <w:rFonts w:hint="eastAsia" w:asciiTheme="minorEastAsia" w:hAnsiTheme="minorEastAsia" w:eastAsiaTheme="minorEastAsia"/>
          <w:szCs w:val="24"/>
        </w:rPr>
        <w:t>根据氮化工艺原理，氨在氮化炉内分解为N2和H2，未参与分解反应的氨与氢气通过氮化炉排气口点燃以防止氨和H2聚集，为防止意外事故发生，氮化间应设置相应的可燃气体检测及报警装置，房间内电气设备、照明、通风设施应选择防爆型。</w:t>
      </w:r>
    </w:p>
    <w:p>
      <w:pPr>
        <w:tabs>
          <w:tab w:val="left" w:pos="2205"/>
          <w:tab w:val="center" w:pos="4465"/>
        </w:tabs>
        <w:spacing w:line="360" w:lineRule="auto"/>
        <w:ind w:firstLine="0"/>
        <w:jc w:val="both"/>
        <w:rPr>
          <w:rFonts w:asciiTheme="minorEastAsia" w:hAnsiTheme="minorEastAsia" w:eastAsiaTheme="minorEastAsia"/>
          <w:szCs w:val="24"/>
        </w:rPr>
      </w:pPr>
      <w:r>
        <w:rPr>
          <w:rFonts w:hint="eastAsia" w:asciiTheme="minorEastAsia" w:hAnsiTheme="minorEastAsia" w:eastAsiaTheme="minorEastAsia"/>
          <w:szCs w:val="24"/>
        </w:rPr>
        <w:t>4.0.10 原有强条，引自：《有色金属工业环境保护工程设计规范》（GB50988-2014）第4.7.2（4）款。细小颗粒物（粉尘）蓄积达到一定浓度就会存在火灾、爆炸危险，并且粉尘爆炸可能连续发生多次，危险性较大，因此必须采取防火、防爆措施。</w:t>
      </w:r>
    </w:p>
    <w:p>
      <w:pPr>
        <w:spacing w:before="120" w:after="120"/>
        <w:jc w:val="center"/>
        <w:rPr>
          <w:b/>
          <w:sz w:val="28"/>
          <w:szCs w:val="28"/>
        </w:rPr>
      </w:pPr>
      <w:bookmarkStart w:id="30" w:name="_Toc46760165"/>
      <w:bookmarkStart w:id="31" w:name="_Toc46760544"/>
      <w:r>
        <w:rPr>
          <w:b/>
          <w:sz w:val="28"/>
          <w:szCs w:val="28"/>
        </w:rPr>
        <w:t xml:space="preserve">5 </w:t>
      </w:r>
      <w:r>
        <w:rPr>
          <w:rFonts w:hint="eastAsia"/>
          <w:b/>
          <w:sz w:val="28"/>
          <w:szCs w:val="28"/>
        </w:rPr>
        <w:t>镁加工工程项目</w:t>
      </w:r>
      <w:bookmarkEnd w:id="30"/>
      <w:bookmarkEnd w:id="31"/>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5.0.1 原有强条，引自《镁合金压铸安全生产规范》（GB26488-2011）第7.2条。镁在熔炼时极易氧化，因此需要采取完全封闭的气体保护措施。根据《产业结构调整目录》（2019年本）限制类第十一大项中第34项“有色合金六氯乙烷精炼、镁合金SF6保护”，增加了禁止使用六氯乙烷和SF6作为精炼剂、保护气体。</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5.0.2 原有强条，引自《镁合金压铸安全生产规范》（GB26488-2011）第5.3条和 《镁及镁合金冶炼安全生产规范》（GB29742-2013）第4.3.3条。</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5.0.3 原有强条，引自《镁及镁合金冶炼安全生产规范》（GB29742-2013）第4.3.2条。5.0.2和5.0.3规定主要是考虑镁熔体容易与水发生化学反应，产生氢气，发生燃烧。</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5.0.4 原有强条，引自《镁合金压铸安全生产规范》（GB26488-2011）第10.1条、《镁及镁合金冶炼安全生产规范》（GB29742-2013）第4.4.3</w:t>
      </w:r>
      <w:r>
        <w:rPr>
          <w:snapToGrid w:val="0"/>
          <w:spacing w:val="0"/>
          <w:kern w:val="24"/>
          <w:szCs w:val="24"/>
        </w:rPr>
        <w:t xml:space="preserve"> </w:t>
      </w:r>
      <w:r>
        <w:rPr>
          <w:rFonts w:hint="eastAsia"/>
          <w:snapToGrid w:val="0"/>
          <w:spacing w:val="0"/>
          <w:kern w:val="24"/>
          <w:szCs w:val="24"/>
        </w:rPr>
        <w:t>条及 《建筑灭火器配置设计规范》GB 50140-2005第4.2.3条。主要是由于镁具有较强的还原性，容易与水、二氧化碳等产生化学反应，引起燃烧。</w:t>
      </w:r>
    </w:p>
    <w:p>
      <w:pPr>
        <w:spacing w:before="120" w:after="120"/>
        <w:jc w:val="center"/>
        <w:rPr>
          <w:b/>
          <w:sz w:val="28"/>
          <w:szCs w:val="28"/>
        </w:rPr>
      </w:pPr>
      <w:bookmarkStart w:id="32" w:name="_Toc46760166"/>
      <w:bookmarkStart w:id="33" w:name="_Toc46760545"/>
      <w:r>
        <w:rPr>
          <w:b/>
          <w:sz w:val="28"/>
          <w:szCs w:val="28"/>
        </w:rPr>
        <w:t xml:space="preserve">6 </w:t>
      </w:r>
      <w:r>
        <w:rPr>
          <w:rFonts w:hint="eastAsia"/>
          <w:b/>
          <w:sz w:val="28"/>
          <w:szCs w:val="28"/>
        </w:rPr>
        <w:t>钛加工工程项目</w:t>
      </w:r>
      <w:bookmarkEnd w:id="32"/>
      <w:bookmarkEnd w:id="33"/>
    </w:p>
    <w:p>
      <w:pPr>
        <w:tabs>
          <w:tab w:val="left" w:pos="2205"/>
          <w:tab w:val="center" w:pos="4465"/>
        </w:tabs>
        <w:spacing w:line="360" w:lineRule="auto"/>
        <w:ind w:firstLine="0"/>
        <w:jc w:val="both"/>
        <w:rPr>
          <w:rFonts w:eastAsia="黑体"/>
          <w:spacing w:val="0"/>
          <w:szCs w:val="24"/>
        </w:rPr>
      </w:pPr>
      <w:r>
        <w:rPr>
          <w:rFonts w:hint="eastAsia"/>
          <w:snapToGrid w:val="0"/>
          <w:spacing w:val="0"/>
          <w:kern w:val="24"/>
          <w:szCs w:val="24"/>
        </w:rPr>
        <w:t xml:space="preserve">6.0.1 新增强条。钛加工企业采用的真空自耗炉根据其工作原理，存在电弧击穿坩埚造成冷却水进入熔融金属导致爆炸事故，因此应设置相应的安全防爆设施。国内外的习惯做法是在自耗炉生产区域设置防爆墙，并设置泄爆洞。真空自耗炉工作时采用氩气保护，存在其地下室氩气泄漏风险，习惯做法是在地下室设置氧浓度检测报警装置。 </w:t>
      </w:r>
    </w:p>
    <w:p>
      <w:pPr>
        <w:tabs>
          <w:tab w:val="left" w:pos="2205"/>
          <w:tab w:val="center" w:pos="4465"/>
        </w:tabs>
        <w:spacing w:line="360" w:lineRule="auto"/>
        <w:ind w:firstLine="0"/>
        <w:jc w:val="both"/>
        <w:rPr>
          <w:snapToGrid w:val="0"/>
          <w:spacing w:val="0"/>
          <w:kern w:val="24"/>
          <w:szCs w:val="24"/>
        </w:rPr>
      </w:pPr>
      <w:r>
        <w:rPr>
          <w:rFonts w:hint="eastAsia" w:eastAsia="黑体"/>
          <w:spacing w:val="0"/>
          <w:szCs w:val="24"/>
        </w:rPr>
        <w:t>6</w:t>
      </w:r>
      <w:r>
        <w:rPr>
          <w:rFonts w:hint="eastAsia"/>
          <w:snapToGrid w:val="0"/>
          <w:spacing w:val="0"/>
          <w:kern w:val="24"/>
          <w:szCs w:val="24"/>
        </w:rPr>
        <w:t>.0. 2 新增条文。新增理由：</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（1）轧制油易燃，而且其储量和流量相对较大，一旦发生火灾可能对人身、设备、建筑物等带来重大伤害.</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（2）实际工程设计工作中也按此进行设计.</w:t>
      </w:r>
    </w:p>
    <w:p>
      <w:pPr>
        <w:tabs>
          <w:tab w:val="left" w:pos="2205"/>
          <w:tab w:val="center" w:pos="4465"/>
        </w:tabs>
        <w:spacing w:line="360" w:lineRule="auto"/>
        <w:ind w:firstLine="480" w:firstLineChars="200"/>
        <w:jc w:val="both"/>
        <w:rPr>
          <w:snapToGrid w:val="0"/>
          <w:spacing w:val="0"/>
          <w:kern w:val="24"/>
          <w:szCs w:val="24"/>
        </w:rPr>
      </w:pPr>
      <w:r>
        <w:rPr>
          <w:rFonts w:hint="eastAsia"/>
          <w:snapToGrid w:val="0"/>
          <w:spacing w:val="0"/>
          <w:kern w:val="24"/>
          <w:szCs w:val="24"/>
        </w:rPr>
        <w:t>（3）采用全油润滑的有色金属如铜、铝的冷轧机均有该强制性条文要求。</w:t>
      </w:r>
    </w:p>
    <w:p>
      <w:pPr>
        <w:tabs>
          <w:tab w:val="left" w:pos="2205"/>
          <w:tab w:val="center" w:pos="4465"/>
        </w:tabs>
        <w:spacing w:line="360" w:lineRule="auto"/>
        <w:ind w:firstLine="0"/>
        <w:jc w:val="both"/>
        <w:rPr>
          <w:snapToGrid w:val="0"/>
          <w:spacing w:val="0"/>
          <w:kern w:val="24"/>
          <w:szCs w:val="24"/>
        </w:rPr>
      </w:pPr>
      <w:r>
        <w:rPr>
          <w:rFonts w:hint="eastAsia"/>
          <w:snapToGrid w:val="0"/>
          <w:spacing w:val="0"/>
          <w:kern w:val="24"/>
          <w:szCs w:val="24"/>
        </w:rPr>
        <w:t>6.0.3 新增强条。根据GB506030-2010《有色金属工程设计防火规范》表7.5.1主要厂房（仓库）、工艺装置自动灭火系统设置要求，“地下润滑油站、地下液压站（储油总量大于2m</w:t>
      </w:r>
      <w:r>
        <w:rPr>
          <w:rFonts w:hint="eastAsia"/>
          <w:snapToGrid w:val="0"/>
          <w:spacing w:val="0"/>
          <w:kern w:val="24"/>
          <w:szCs w:val="24"/>
          <w:vertAlign w:val="superscript"/>
        </w:rPr>
        <w:t>3</w:t>
      </w:r>
      <w:r>
        <w:rPr>
          <w:rFonts w:hint="eastAsia"/>
          <w:snapToGrid w:val="0"/>
          <w:spacing w:val="0"/>
          <w:kern w:val="24"/>
          <w:szCs w:val="24"/>
        </w:rPr>
        <w:t>）”和地上封闭式液压站、润滑油库等（储油总量大于10m</w:t>
      </w:r>
      <w:r>
        <w:rPr>
          <w:rFonts w:hint="eastAsia"/>
          <w:snapToGrid w:val="0"/>
          <w:spacing w:val="0"/>
          <w:kern w:val="24"/>
          <w:szCs w:val="24"/>
          <w:vertAlign w:val="superscript"/>
        </w:rPr>
        <w:t>3</w:t>
      </w:r>
      <w:r>
        <w:rPr>
          <w:rFonts w:hint="eastAsia"/>
          <w:snapToGrid w:val="0"/>
          <w:spacing w:val="0"/>
          <w:kern w:val="24"/>
          <w:szCs w:val="24"/>
        </w:rPr>
        <w:t>）；高层（标高大于24m）封闭润滑油站储量大于2m</w:t>
      </w:r>
      <w:r>
        <w:rPr>
          <w:rFonts w:hint="eastAsia"/>
          <w:snapToGrid w:val="0"/>
          <w:spacing w:val="0"/>
          <w:kern w:val="24"/>
          <w:szCs w:val="24"/>
          <w:vertAlign w:val="superscript"/>
        </w:rPr>
        <w:t>3</w:t>
      </w:r>
      <w:r>
        <w:rPr>
          <w:rFonts w:hint="eastAsia"/>
          <w:snapToGrid w:val="0"/>
          <w:spacing w:val="0"/>
          <w:kern w:val="24"/>
          <w:szCs w:val="24"/>
        </w:rPr>
        <w:t>），应设“气体、泡沫、水喷雾、S型气溶胶”自动灭火系统。GB50016-2014《建筑设计防火规范》8.3自动灭火系统中并未针对有关工艺设备自动灭火系统的设置、设计做出规定。但此类型设备的液压泵站属于丙类火灾危险，且国内企业曾发生过类似设备发生火灾事故，参考钢铁行业经验及类似项目消防、安全验收经验此类设备应设置烟感、温感检测装置和连锁的报警装置及自动灭火系统。</w:t>
      </w:r>
    </w:p>
    <w:p>
      <w:pPr>
        <w:snapToGrid w:val="0"/>
        <w:spacing w:line="360" w:lineRule="auto"/>
        <w:ind w:firstLine="0"/>
        <w:rPr>
          <w:rFonts w:cs="新宋体"/>
          <w:color w:val="000000" w:themeColor="text1"/>
          <w:szCs w:val="24"/>
        </w:rPr>
      </w:pPr>
      <w:r>
        <w:rPr>
          <w:rFonts w:hint="eastAsia" w:cs="新宋体"/>
          <w:color w:val="000000" w:themeColor="text1"/>
          <w:szCs w:val="24"/>
        </w:rPr>
        <w:t>6.0.4 原有强条。钛抛丸存在较大的机械伤害隐患。依据原强条《金属热处理生产过程安全、卫生要求》（GB15735-2012）第5.1.6条：感应设备、激光束、电子束、等离子束、喷丸和喷砂等设备应隔成独立的区域，并应能满足危险工作区域的特殊要求。</w:t>
      </w:r>
    </w:p>
    <w:p>
      <w:pPr>
        <w:tabs>
          <w:tab w:val="left" w:pos="2205"/>
          <w:tab w:val="center" w:pos="4465"/>
        </w:tabs>
        <w:spacing w:line="360" w:lineRule="auto"/>
        <w:ind w:firstLine="0"/>
        <w:jc w:val="both"/>
        <w:rPr>
          <w:snapToGrid w:val="0"/>
          <w:spacing w:val="0"/>
          <w:kern w:val="24"/>
          <w:szCs w:val="24"/>
        </w:rPr>
      </w:pPr>
      <w:r>
        <w:rPr>
          <w:snapToGrid w:val="0"/>
          <w:spacing w:val="0"/>
          <w:kern w:val="24"/>
          <w:szCs w:val="24"/>
        </w:rPr>
        <w:t>6</w:t>
      </w:r>
      <w:r>
        <w:rPr>
          <w:rFonts w:hint="eastAsia"/>
          <w:snapToGrid w:val="0"/>
          <w:spacing w:val="0"/>
          <w:kern w:val="24"/>
          <w:szCs w:val="24"/>
        </w:rPr>
        <w:t>.</w:t>
      </w:r>
      <w:r>
        <w:rPr>
          <w:snapToGrid w:val="0"/>
          <w:spacing w:val="0"/>
          <w:kern w:val="24"/>
          <w:szCs w:val="24"/>
        </w:rPr>
        <w:t>0</w:t>
      </w:r>
      <w:r>
        <w:rPr>
          <w:rFonts w:hint="eastAsia"/>
          <w:snapToGrid w:val="0"/>
          <w:spacing w:val="0"/>
          <w:kern w:val="24"/>
          <w:szCs w:val="24"/>
        </w:rPr>
        <w:t>.5 引原有强条，引自 《干粉灭火系统设计规范》（GB 50347-2004）第1.0.5（2）款及《建筑灭火器配置设计规范》（GB 50140-2005）第4.2.4条。主要是由于水、二氧化碳、干粉等灭火器不适于扑灭金属火灾。</w:t>
      </w:r>
    </w:p>
    <w:p>
      <w:pPr>
        <w:spacing w:line="360" w:lineRule="auto"/>
        <w:ind w:firstLine="0"/>
        <w:rPr>
          <w:rFonts w:cs="新宋体"/>
          <w:color w:val="000000" w:themeColor="text1"/>
          <w:szCs w:val="24"/>
        </w:rPr>
      </w:pPr>
      <w:r>
        <w:rPr>
          <w:rFonts w:hint="eastAsia" w:cs="新宋体"/>
          <w:color w:val="000000" w:themeColor="text1"/>
          <w:szCs w:val="24"/>
        </w:rPr>
        <w:t>6.0.6 新增条文。氩气等惰性气体在退火等热处理过程中常作为保护性气氛使用，虽然氩气本身无毒无害，但其具有窒息性。例如，实际工程设计时为降低厂房（局部）高度，对钛带卷钟罩式退火炉常采用-3~-5m的地坑作为其炉坑基础，由于氩气密度大于空气，一旦泄漏沉积到地坑内，炉坑内的操作、维修人员存在窒息的可能。</w:t>
      </w:r>
    </w:p>
    <w:p>
      <w:pPr>
        <w:spacing w:line="360" w:lineRule="auto"/>
        <w:ind w:firstLine="0"/>
      </w:pPr>
      <w:r>
        <w:rPr>
          <w:rFonts w:hint="eastAsia" w:cs="新宋体"/>
          <w:color w:val="000000" w:themeColor="text1"/>
          <w:szCs w:val="24"/>
        </w:rPr>
        <w:t>6.0.7原有强条。生产用低浓度酸液时，使用的是工业浓酸进行配制。由于浓酸的危险性，一般储存在储罐内并设置在可以有效收集泄漏酸液的半地下（该地坑一般-2~-5m），一旦泄漏沉积到地坑内，炉坑内的操作、维修人员存在眼睛、呼吸道、皮肤等伤害的可能。根据《工业企业设计卫生标准》（GBZ 1-2010），第6.1.6条：应结合生产工艺和毒物特征，在有可能发生急性职业中毒的工作场所，根据自动报警装置技术发展水平设计自动报警或检测装置</w:t>
      </w:r>
    </w:p>
    <w:sectPr>
      <w:headerReference r:id="rId9" w:type="default"/>
      <w:footnotePr>
        <w:numRestart w:val="eachPage"/>
      </w:footnotePr>
      <w:pgSz w:w="11909" w:h="16834"/>
      <w:pgMar w:top="1985" w:right="1797" w:bottom="1418" w:left="1797" w:header="1418" w:footer="1134"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宋">
    <w:altName w:val="黑体"/>
    <w:panose1 w:val="00000000000000000000"/>
    <w:charset w:val="86"/>
    <w:family w:val="auto"/>
    <w:pitch w:val="default"/>
    <w:sig w:usb0="00000000" w:usb1="00000000" w:usb2="00000010" w:usb3="00000000" w:csb0="00040000" w:csb1="00000000"/>
  </w:font>
  <w:font w:name="ST Song">
    <w:altName w:val="宋体"/>
    <w:panose1 w:val="00000000000000000000"/>
    <w:charset w:val="86"/>
    <w:family w:val="roman"/>
    <w:pitch w:val="default"/>
    <w:sig w:usb0="00000000" w:usb1="00000000" w:usb2="00000010" w:usb3="00000000" w:csb0="00040000" w:csb1="00000000"/>
  </w:font>
  <w:font w:name="Futura Bk BT">
    <w:altName w:val="Lucida Sans Unicode"/>
    <w:panose1 w:val="00000000000000000000"/>
    <w:charset w:val="00"/>
    <w:family w:val="swiss"/>
    <w:pitch w:val="default"/>
    <w:sig w:usb0="00000000" w:usb1="00000000" w:usb2="00000000" w:usb3="00000000" w:csb0="0000001B"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tabs>
        <w:tab w:val="center" w:pos="4153"/>
        <w:tab w:val="right" w:pos="8306"/>
        <w:tab w:val="clear" w:pos="4320"/>
        <w:tab w:val="clear" w:pos="8640"/>
      </w:tabs>
      <w:rPr>
        <w:rStyle w:val="44"/>
      </w:rPr>
    </w:pPr>
    <w:r>
      <w:fldChar w:fldCharType="begin"/>
    </w:r>
    <w:r>
      <w:rPr>
        <w:rStyle w:val="44"/>
      </w:rPr>
      <w:instrText xml:space="preserve">PAGE  </w:instrText>
    </w:r>
    <w:r>
      <w:fldChar w:fldCharType="end"/>
    </w:r>
  </w:p>
  <w:p>
    <w:pPr>
      <w:pStyle w:val="26"/>
      <w:tabs>
        <w:tab w:val="center" w:pos="4153"/>
        <w:tab w:val="right" w:pos="8306"/>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1016135"/>
      <w:docPartObj>
        <w:docPartGallery w:val="autotext"/>
      </w:docPartObj>
    </w:sdtPr>
    <w:sdtContent>
      <w:p>
        <w:pPr>
          <w:pStyle w:val="26"/>
          <w:jc w:val="center"/>
        </w:pPr>
        <w:r>
          <w:fldChar w:fldCharType="begin"/>
        </w:r>
        <w:r>
          <w:instrText xml:space="preserve">PAGE   \* MERGEFORMAT</w:instrText>
        </w:r>
        <w:r>
          <w:fldChar w:fldCharType="separate"/>
        </w:r>
        <w:r>
          <w:rPr>
            <w:lang w:val="zh-CN"/>
          </w:rPr>
          <w:t>1</w:t>
        </w:r>
        <w:r>
          <w:fldChar w:fldCharType="end"/>
        </w:r>
      </w:p>
    </w:sdtContent>
  </w:sdt>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153"/>
        <w:tab w:val="right" w:pos="8306"/>
        <w:tab w:val="clear" w:pos="4320"/>
        <w:tab w:val="clear" w:pos="8640"/>
      </w:tabs>
    </w:pPr>
    <w:r>
      <w:pict>
        <v:shape id="_x0000_s3073" o:spid="_x0000_s307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26"/>
                  <w:tabs>
                    <w:tab w:val="center" w:pos="4153"/>
                    <w:tab w:val="right" w:pos="8306"/>
                    <w:tab w:val="clear" w:pos="4320"/>
                    <w:tab w:val="clear" w:pos="8640"/>
                  </w:tabs>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9725141"/>
      <w:docPartObj>
        <w:docPartGallery w:val="autotext"/>
      </w:docPartObj>
    </w:sdtPr>
    <w:sdtContent>
      <w:p>
        <w:pPr>
          <w:pStyle w:val="26"/>
          <w:jc w:val="center"/>
        </w:pPr>
        <w:r>
          <w:fldChar w:fldCharType="begin"/>
        </w:r>
        <w:r>
          <w:instrText xml:space="preserve">PAGE   \* MERGEFORMAT</w:instrText>
        </w:r>
        <w:r>
          <w:fldChar w:fldCharType="separate"/>
        </w:r>
        <w:r>
          <w:rPr>
            <w:lang w:val="zh-CN"/>
          </w:rPr>
          <w:t>13</w:t>
        </w:r>
        <w:r>
          <w:fldChar w:fldCharType="end"/>
        </w:r>
      </w:p>
    </w:sdtContent>
  </w:sdt>
  <w:p>
    <w:pPr>
      <w:pStyle w:val="26"/>
      <w:ind w:firstLine="0"/>
      <w:rPr>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1989032"/>
      <w:docPartObj>
        <w:docPartGallery w:val="autotext"/>
      </w:docPartObj>
    </w:sdtPr>
    <w:sdtContent>
      <w:p>
        <w:pPr>
          <w:pStyle w:val="26"/>
          <w:jc w:val="center"/>
        </w:pPr>
        <w:r>
          <w:fldChar w:fldCharType="begin"/>
        </w:r>
        <w:r>
          <w:instrText xml:space="preserve">PAGE   \* MERGEFORMAT</w:instrText>
        </w:r>
        <w:r>
          <w:fldChar w:fldCharType="separate"/>
        </w:r>
        <w:r>
          <w:rPr>
            <w:lang w:val="zh-CN"/>
          </w:rPr>
          <w:t>20</w:t>
        </w:r>
        <w:r>
          <w:fldChar w:fldCharType="end"/>
        </w:r>
      </w:p>
    </w:sdtContent>
  </w:sdt>
  <w:p>
    <w:pPr>
      <w:pStyle w:val="26"/>
      <w:ind w:firstLine="0"/>
      <w:rPr>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after="400"/>
      <w:ind w:firstLine="0"/>
      <w:rPr>
        <w:rFonts w:eastAsia="黑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spacing w:after="400"/>
      <w:ind w:firstLine="0"/>
      <w:rPr>
        <w:rFonts w:eastAsia="黑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0207C7"/>
    <w:multiLevelType w:val="singleLevel"/>
    <w:tmpl w:val="AF0207C7"/>
    <w:lvl w:ilvl="0" w:tentative="0">
      <w:start w:val="1"/>
      <w:numFmt w:val="decimal"/>
      <w:suff w:val="nothing"/>
      <w:lvlText w:val="%1）"/>
      <w:lvlJc w:val="left"/>
    </w:lvl>
  </w:abstractNum>
  <w:abstractNum w:abstractNumId="1">
    <w:nsid w:val="1536730A"/>
    <w:multiLevelType w:val="singleLevel"/>
    <w:tmpl w:val="1536730A"/>
    <w:lvl w:ilvl="0" w:tentative="0">
      <w:start w:val="1"/>
      <w:numFmt w:val="upperLetter"/>
      <w:pStyle w:val="56"/>
      <w:lvlText w:val="附录%1"/>
      <w:lvlJc w:val="left"/>
      <w:pPr>
        <w:tabs>
          <w:tab w:val="left" w:pos="720"/>
        </w:tabs>
        <w:ind w:left="680" w:hanging="680"/>
      </w:pPr>
      <w:rPr>
        <w:rFonts w:hint="eastAsia"/>
      </w:rPr>
    </w:lvl>
  </w:abstractNum>
  <w:abstractNum w:abstractNumId="2">
    <w:nsid w:val="5835351F"/>
    <w:multiLevelType w:val="multilevel"/>
    <w:tmpl w:val="5835351F"/>
    <w:lvl w:ilvl="0" w:tentative="0">
      <w:start w:val="1"/>
      <w:numFmt w:val="decimal"/>
      <w:pStyle w:val="2"/>
      <w:suff w:val="space"/>
      <w:lvlText w:val="%1"/>
      <w:lvlJc w:val="left"/>
      <w:pPr>
        <w:ind w:left="3544" w:firstLine="0"/>
      </w:pPr>
      <w:rPr>
        <w:rFonts w:hint="default" w:ascii="Times New Roman" w:hAnsi="Times New Roman"/>
        <w:b w:val="0"/>
        <w:i w:val="0"/>
      </w:rPr>
    </w:lvl>
    <w:lvl w:ilvl="1" w:tentative="0">
      <w:start w:val="1"/>
      <w:numFmt w:val="decimal"/>
      <w:pStyle w:val="5"/>
      <w:suff w:val="space"/>
      <w:lvlText w:val="%1.%2"/>
      <w:lvlJc w:val="left"/>
      <w:pPr>
        <w:ind w:left="0" w:firstLine="0"/>
      </w:pPr>
      <w:rPr>
        <w:rFonts w:hint="default" w:ascii="Times New Roman" w:hAnsi="Times New Roman"/>
        <w:b w:val="0"/>
        <w:i w:val="0"/>
      </w:rPr>
    </w:lvl>
    <w:lvl w:ilvl="2" w:tentative="0">
      <w:start w:val="1"/>
      <w:numFmt w:val="decimal"/>
      <w:pStyle w:val="6"/>
      <w:suff w:val="space"/>
      <w:lvlText w:val="%1.%2.%3"/>
      <w:lvlJc w:val="left"/>
      <w:pPr>
        <w:ind w:left="284" w:firstLine="0"/>
      </w:pPr>
      <w:rPr>
        <w:rFonts w:hint="default" w:ascii="Times New Roman" w:hAnsi="Times New Roman"/>
        <w:b w:val="0"/>
        <w:i w:val="0"/>
      </w:rPr>
    </w:lvl>
    <w:lvl w:ilvl="3" w:tentative="0">
      <w:start w:val="1"/>
      <w:numFmt w:val="decimal"/>
      <w:pStyle w:val="7"/>
      <w:suff w:val="space"/>
      <w:lvlText w:val="%1.%2.%3.%4"/>
      <w:lvlJc w:val="left"/>
      <w:pPr>
        <w:ind w:left="0" w:firstLine="0"/>
      </w:pPr>
      <w:rPr>
        <w:rFonts w:hint="default" w:ascii="Times New Roman" w:hAnsi="Times New Roman"/>
        <w:b w:val="0"/>
        <w:i w:val="0"/>
      </w:rPr>
    </w:lvl>
    <w:lvl w:ilvl="4" w:tentative="0">
      <w:start w:val="1"/>
      <w:numFmt w:val="decimal"/>
      <w:pStyle w:val="8"/>
      <w:suff w:val="space"/>
      <w:lvlText w:val="%1.%2.%3.%4.%5"/>
      <w:lvlJc w:val="left"/>
      <w:pPr>
        <w:ind w:left="0" w:firstLine="0"/>
      </w:pPr>
      <w:rPr>
        <w:rFonts w:hint="default" w:ascii="Times New Roman" w:hAnsi="Times New Roman"/>
        <w:b w:val="0"/>
        <w:i w:val="0"/>
      </w:rPr>
    </w:lvl>
    <w:lvl w:ilvl="5" w:tentative="0">
      <w:start w:val="1"/>
      <w:numFmt w:val="decimal"/>
      <w:pStyle w:val="9"/>
      <w:suff w:val="space"/>
      <w:lvlText w:val="%1.%2.%3.%4.%5.%6"/>
      <w:lvlJc w:val="left"/>
      <w:pPr>
        <w:ind w:left="0" w:firstLine="0"/>
      </w:pPr>
      <w:rPr>
        <w:rFonts w:hint="default" w:ascii="Times New Roman" w:hAnsi="Times New Roman"/>
        <w:b w:val="0"/>
        <w:i w:val="0"/>
      </w:rPr>
    </w:lvl>
    <w:lvl w:ilvl="6" w:tentative="0">
      <w:start w:val="1"/>
      <w:numFmt w:val="decimal"/>
      <w:pStyle w:val="10"/>
      <w:suff w:val="space"/>
      <w:lvlText w:val="%1.%2.%3.%4.%5.%6.%7"/>
      <w:lvlJc w:val="left"/>
      <w:pPr>
        <w:ind w:left="0" w:firstLine="0"/>
      </w:pPr>
      <w:rPr>
        <w:rFonts w:hint="default" w:ascii="Times New Roman" w:hAnsi="Times New Roman"/>
        <w:b w:val="0"/>
        <w:i w:val="0"/>
      </w:rPr>
    </w:lvl>
    <w:lvl w:ilvl="7" w:tentative="0">
      <w:start w:val="1"/>
      <w:numFmt w:val="decimal"/>
      <w:pStyle w:val="11"/>
      <w:suff w:val="space"/>
      <w:lvlText w:val="%1.%2.%3.%4.%5.%6.%7.%8"/>
      <w:lvlJc w:val="left"/>
      <w:pPr>
        <w:ind w:left="0" w:firstLine="0"/>
      </w:pPr>
      <w:rPr>
        <w:rFonts w:hint="default" w:ascii="Times New Roman" w:hAnsi="Times New Roman"/>
        <w:b w:val="0"/>
        <w:i w:val="0"/>
      </w:rPr>
    </w:lvl>
    <w:lvl w:ilvl="8" w:tentative="0">
      <w:start w:val="1"/>
      <w:numFmt w:val="decimal"/>
      <w:pStyle w:val="12"/>
      <w:suff w:val="space"/>
      <w:lvlText w:val="%1.%2.%3.%4.%5.%6.%7.%8.%9"/>
      <w:lvlJc w:val="left"/>
      <w:pPr>
        <w:ind w:left="0" w:firstLine="0"/>
      </w:pPr>
      <w:rPr>
        <w:rFonts w:hint="default" w:ascii="Times New Roman" w:hAnsi="Times New Roman"/>
        <w:b w:val="0"/>
        <w:i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hideSpellingErrors/>
  <w:attachedTemplate r:id="rId1"/>
  <w:documentProtection w:enforcement="0"/>
  <w:defaultTabStop w:val="360"/>
  <w:drawingGridHorizontalSpacing w:val="115"/>
  <w:drawingGridVerticalSpacing w:val="163"/>
  <w:displayHorizontalDrawingGridEvery w:val="0"/>
  <w:displayVerticalDrawingGridEvery w:val="2"/>
  <w:doNotShadeFormData w:val="1"/>
  <w:noPunctuationKerning w:val="1"/>
  <w:characterSpacingControl w:val="doNotCompress"/>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2"/>
  </w:compat>
  <w:rsids>
    <w:rsidRoot w:val="00295869"/>
    <w:rsid w:val="0000101B"/>
    <w:rsid w:val="00001520"/>
    <w:rsid w:val="00002859"/>
    <w:rsid w:val="00003B5C"/>
    <w:rsid w:val="00004FA4"/>
    <w:rsid w:val="00005B86"/>
    <w:rsid w:val="000061FD"/>
    <w:rsid w:val="00006889"/>
    <w:rsid w:val="000070CE"/>
    <w:rsid w:val="0000754C"/>
    <w:rsid w:val="00010A5A"/>
    <w:rsid w:val="00011331"/>
    <w:rsid w:val="000116E7"/>
    <w:rsid w:val="0001378E"/>
    <w:rsid w:val="00013CE6"/>
    <w:rsid w:val="000144F5"/>
    <w:rsid w:val="00014C25"/>
    <w:rsid w:val="0001537C"/>
    <w:rsid w:val="00015484"/>
    <w:rsid w:val="0001669E"/>
    <w:rsid w:val="00016BDA"/>
    <w:rsid w:val="0002149B"/>
    <w:rsid w:val="00021B23"/>
    <w:rsid w:val="00022ABB"/>
    <w:rsid w:val="000231C5"/>
    <w:rsid w:val="00023DBB"/>
    <w:rsid w:val="0002492F"/>
    <w:rsid w:val="00026A82"/>
    <w:rsid w:val="00027243"/>
    <w:rsid w:val="0002761E"/>
    <w:rsid w:val="00027826"/>
    <w:rsid w:val="00027FCA"/>
    <w:rsid w:val="00031B16"/>
    <w:rsid w:val="00031D05"/>
    <w:rsid w:val="000330D8"/>
    <w:rsid w:val="000351B5"/>
    <w:rsid w:val="000351EA"/>
    <w:rsid w:val="00035B61"/>
    <w:rsid w:val="00040A7E"/>
    <w:rsid w:val="00040FC2"/>
    <w:rsid w:val="00041A3F"/>
    <w:rsid w:val="00042192"/>
    <w:rsid w:val="00042977"/>
    <w:rsid w:val="0004456A"/>
    <w:rsid w:val="0004484E"/>
    <w:rsid w:val="00044F19"/>
    <w:rsid w:val="0004655D"/>
    <w:rsid w:val="00047878"/>
    <w:rsid w:val="00047F89"/>
    <w:rsid w:val="00050FE7"/>
    <w:rsid w:val="000510D9"/>
    <w:rsid w:val="00051219"/>
    <w:rsid w:val="00052E99"/>
    <w:rsid w:val="000530B8"/>
    <w:rsid w:val="000541D3"/>
    <w:rsid w:val="00054AF7"/>
    <w:rsid w:val="00057C7F"/>
    <w:rsid w:val="00057E34"/>
    <w:rsid w:val="00060122"/>
    <w:rsid w:val="00060381"/>
    <w:rsid w:val="00061C9D"/>
    <w:rsid w:val="0006215B"/>
    <w:rsid w:val="00063BE9"/>
    <w:rsid w:val="00064DED"/>
    <w:rsid w:val="00065524"/>
    <w:rsid w:val="00066895"/>
    <w:rsid w:val="00066A2D"/>
    <w:rsid w:val="00066F6F"/>
    <w:rsid w:val="000673C7"/>
    <w:rsid w:val="00067CBC"/>
    <w:rsid w:val="000718D0"/>
    <w:rsid w:val="0007240B"/>
    <w:rsid w:val="000739C4"/>
    <w:rsid w:val="0007468E"/>
    <w:rsid w:val="00075811"/>
    <w:rsid w:val="000765F1"/>
    <w:rsid w:val="000777AE"/>
    <w:rsid w:val="0008162F"/>
    <w:rsid w:val="0008287F"/>
    <w:rsid w:val="00082CF4"/>
    <w:rsid w:val="000854DE"/>
    <w:rsid w:val="000879D7"/>
    <w:rsid w:val="00087F7C"/>
    <w:rsid w:val="00090C28"/>
    <w:rsid w:val="000919B1"/>
    <w:rsid w:val="00091AB5"/>
    <w:rsid w:val="00092AEB"/>
    <w:rsid w:val="000931C7"/>
    <w:rsid w:val="000946EC"/>
    <w:rsid w:val="00096287"/>
    <w:rsid w:val="00096F94"/>
    <w:rsid w:val="000A0AB6"/>
    <w:rsid w:val="000A0C32"/>
    <w:rsid w:val="000A10C5"/>
    <w:rsid w:val="000A1770"/>
    <w:rsid w:val="000A1989"/>
    <w:rsid w:val="000A402C"/>
    <w:rsid w:val="000A4216"/>
    <w:rsid w:val="000A621A"/>
    <w:rsid w:val="000A744D"/>
    <w:rsid w:val="000B0019"/>
    <w:rsid w:val="000B0DF9"/>
    <w:rsid w:val="000B0F9E"/>
    <w:rsid w:val="000B12CF"/>
    <w:rsid w:val="000B4928"/>
    <w:rsid w:val="000B56D1"/>
    <w:rsid w:val="000B72C0"/>
    <w:rsid w:val="000B7772"/>
    <w:rsid w:val="000B7C83"/>
    <w:rsid w:val="000C03B8"/>
    <w:rsid w:val="000C07AD"/>
    <w:rsid w:val="000C20CF"/>
    <w:rsid w:val="000C28FB"/>
    <w:rsid w:val="000C30E6"/>
    <w:rsid w:val="000C4BAB"/>
    <w:rsid w:val="000C67EA"/>
    <w:rsid w:val="000D1E8A"/>
    <w:rsid w:val="000D2A76"/>
    <w:rsid w:val="000D2C86"/>
    <w:rsid w:val="000D2D1C"/>
    <w:rsid w:val="000D2EE2"/>
    <w:rsid w:val="000D315D"/>
    <w:rsid w:val="000D44AA"/>
    <w:rsid w:val="000D451E"/>
    <w:rsid w:val="000D64B1"/>
    <w:rsid w:val="000D6648"/>
    <w:rsid w:val="000D77C4"/>
    <w:rsid w:val="000D7DF2"/>
    <w:rsid w:val="000E034A"/>
    <w:rsid w:val="000E0E9F"/>
    <w:rsid w:val="000E19DC"/>
    <w:rsid w:val="000E3F48"/>
    <w:rsid w:val="000E40C0"/>
    <w:rsid w:val="000E4632"/>
    <w:rsid w:val="000E7819"/>
    <w:rsid w:val="000E7C18"/>
    <w:rsid w:val="000E7F0B"/>
    <w:rsid w:val="000F00DC"/>
    <w:rsid w:val="000F12E5"/>
    <w:rsid w:val="000F4A27"/>
    <w:rsid w:val="000F4E11"/>
    <w:rsid w:val="000F4E39"/>
    <w:rsid w:val="000F5BB9"/>
    <w:rsid w:val="000F5BF7"/>
    <w:rsid w:val="000F5D55"/>
    <w:rsid w:val="000F6A8E"/>
    <w:rsid w:val="000F7420"/>
    <w:rsid w:val="000F7FBD"/>
    <w:rsid w:val="001008D9"/>
    <w:rsid w:val="00100DFC"/>
    <w:rsid w:val="00100E96"/>
    <w:rsid w:val="00101F82"/>
    <w:rsid w:val="00102D2C"/>
    <w:rsid w:val="001031BF"/>
    <w:rsid w:val="0010357D"/>
    <w:rsid w:val="00103D47"/>
    <w:rsid w:val="001057E1"/>
    <w:rsid w:val="00106A97"/>
    <w:rsid w:val="0010725D"/>
    <w:rsid w:val="00107BAD"/>
    <w:rsid w:val="00110147"/>
    <w:rsid w:val="0011161E"/>
    <w:rsid w:val="00111BF9"/>
    <w:rsid w:val="00111F4A"/>
    <w:rsid w:val="001123D1"/>
    <w:rsid w:val="001125B6"/>
    <w:rsid w:val="00113105"/>
    <w:rsid w:val="00114D21"/>
    <w:rsid w:val="001156E2"/>
    <w:rsid w:val="00116130"/>
    <w:rsid w:val="0011691E"/>
    <w:rsid w:val="0011721A"/>
    <w:rsid w:val="001232D1"/>
    <w:rsid w:val="001246AE"/>
    <w:rsid w:val="00125669"/>
    <w:rsid w:val="00125DEA"/>
    <w:rsid w:val="001267CD"/>
    <w:rsid w:val="00126C62"/>
    <w:rsid w:val="00130855"/>
    <w:rsid w:val="00131586"/>
    <w:rsid w:val="00133119"/>
    <w:rsid w:val="00133404"/>
    <w:rsid w:val="00136DA9"/>
    <w:rsid w:val="00140945"/>
    <w:rsid w:val="001415F9"/>
    <w:rsid w:val="00142731"/>
    <w:rsid w:val="00143C5D"/>
    <w:rsid w:val="001447C5"/>
    <w:rsid w:val="00144FB3"/>
    <w:rsid w:val="001450F1"/>
    <w:rsid w:val="00145D3E"/>
    <w:rsid w:val="001507F1"/>
    <w:rsid w:val="00150CAD"/>
    <w:rsid w:val="00151F65"/>
    <w:rsid w:val="00152F5E"/>
    <w:rsid w:val="001534EE"/>
    <w:rsid w:val="00153A6F"/>
    <w:rsid w:val="00153EF6"/>
    <w:rsid w:val="001546EF"/>
    <w:rsid w:val="00156EFC"/>
    <w:rsid w:val="001609B4"/>
    <w:rsid w:val="00163328"/>
    <w:rsid w:val="001640AA"/>
    <w:rsid w:val="001655D3"/>
    <w:rsid w:val="0016576E"/>
    <w:rsid w:val="00165C88"/>
    <w:rsid w:val="00171E25"/>
    <w:rsid w:val="00172606"/>
    <w:rsid w:val="001736EC"/>
    <w:rsid w:val="00174058"/>
    <w:rsid w:val="00175497"/>
    <w:rsid w:val="00176DEB"/>
    <w:rsid w:val="001771C1"/>
    <w:rsid w:val="0017786E"/>
    <w:rsid w:val="00177A67"/>
    <w:rsid w:val="00177D30"/>
    <w:rsid w:val="0018026A"/>
    <w:rsid w:val="00180A37"/>
    <w:rsid w:val="00184519"/>
    <w:rsid w:val="0018524A"/>
    <w:rsid w:val="00185314"/>
    <w:rsid w:val="00185D5A"/>
    <w:rsid w:val="00186490"/>
    <w:rsid w:val="00187A07"/>
    <w:rsid w:val="00187EE4"/>
    <w:rsid w:val="00190073"/>
    <w:rsid w:val="0019110C"/>
    <w:rsid w:val="001913AF"/>
    <w:rsid w:val="00191A6D"/>
    <w:rsid w:val="00192D31"/>
    <w:rsid w:val="001939C6"/>
    <w:rsid w:val="001949DD"/>
    <w:rsid w:val="001951FD"/>
    <w:rsid w:val="001954CB"/>
    <w:rsid w:val="00197F23"/>
    <w:rsid w:val="001A23BC"/>
    <w:rsid w:val="001A411D"/>
    <w:rsid w:val="001A47DC"/>
    <w:rsid w:val="001A4B1E"/>
    <w:rsid w:val="001A5375"/>
    <w:rsid w:val="001A56A3"/>
    <w:rsid w:val="001A607C"/>
    <w:rsid w:val="001A71C9"/>
    <w:rsid w:val="001A734E"/>
    <w:rsid w:val="001A76C1"/>
    <w:rsid w:val="001A78D2"/>
    <w:rsid w:val="001A7A9B"/>
    <w:rsid w:val="001B09ED"/>
    <w:rsid w:val="001B209E"/>
    <w:rsid w:val="001B398B"/>
    <w:rsid w:val="001B3A6D"/>
    <w:rsid w:val="001B57A5"/>
    <w:rsid w:val="001B652A"/>
    <w:rsid w:val="001B68CC"/>
    <w:rsid w:val="001B7700"/>
    <w:rsid w:val="001C008D"/>
    <w:rsid w:val="001C0742"/>
    <w:rsid w:val="001C07D1"/>
    <w:rsid w:val="001C138D"/>
    <w:rsid w:val="001C2540"/>
    <w:rsid w:val="001C35A0"/>
    <w:rsid w:val="001C432F"/>
    <w:rsid w:val="001C4768"/>
    <w:rsid w:val="001C4BCE"/>
    <w:rsid w:val="001C649F"/>
    <w:rsid w:val="001C7108"/>
    <w:rsid w:val="001D0396"/>
    <w:rsid w:val="001D14AA"/>
    <w:rsid w:val="001D263C"/>
    <w:rsid w:val="001D347F"/>
    <w:rsid w:val="001D5F94"/>
    <w:rsid w:val="001D68BF"/>
    <w:rsid w:val="001D7022"/>
    <w:rsid w:val="001D7E95"/>
    <w:rsid w:val="001E136C"/>
    <w:rsid w:val="001E1D04"/>
    <w:rsid w:val="001E2A8E"/>
    <w:rsid w:val="001E494D"/>
    <w:rsid w:val="001E4F2E"/>
    <w:rsid w:val="001E5315"/>
    <w:rsid w:val="001E5E9B"/>
    <w:rsid w:val="001E6B8B"/>
    <w:rsid w:val="001E743D"/>
    <w:rsid w:val="001F0E8F"/>
    <w:rsid w:val="001F1470"/>
    <w:rsid w:val="001F1997"/>
    <w:rsid w:val="001F4921"/>
    <w:rsid w:val="001F4CDC"/>
    <w:rsid w:val="001F4E7C"/>
    <w:rsid w:val="001F5B82"/>
    <w:rsid w:val="001F6FAD"/>
    <w:rsid w:val="00200969"/>
    <w:rsid w:val="00200FA3"/>
    <w:rsid w:val="00202802"/>
    <w:rsid w:val="00202DCA"/>
    <w:rsid w:val="00203BA7"/>
    <w:rsid w:val="00206D24"/>
    <w:rsid w:val="00210443"/>
    <w:rsid w:val="00211420"/>
    <w:rsid w:val="00212393"/>
    <w:rsid w:val="002134AF"/>
    <w:rsid w:val="00213A6A"/>
    <w:rsid w:val="002149B7"/>
    <w:rsid w:val="00215807"/>
    <w:rsid w:val="00216809"/>
    <w:rsid w:val="00216C93"/>
    <w:rsid w:val="00217657"/>
    <w:rsid w:val="00221E15"/>
    <w:rsid w:val="002231D5"/>
    <w:rsid w:val="002239D8"/>
    <w:rsid w:val="0022461F"/>
    <w:rsid w:val="00224C93"/>
    <w:rsid w:val="00225F4E"/>
    <w:rsid w:val="002264BE"/>
    <w:rsid w:val="00230594"/>
    <w:rsid w:val="00232428"/>
    <w:rsid w:val="0023391D"/>
    <w:rsid w:val="00234AD7"/>
    <w:rsid w:val="002353FD"/>
    <w:rsid w:val="0023555E"/>
    <w:rsid w:val="00235C67"/>
    <w:rsid w:val="0023654C"/>
    <w:rsid w:val="00237EFB"/>
    <w:rsid w:val="002404EE"/>
    <w:rsid w:val="00241093"/>
    <w:rsid w:val="002421FA"/>
    <w:rsid w:val="002422A5"/>
    <w:rsid w:val="00242A5B"/>
    <w:rsid w:val="002431D2"/>
    <w:rsid w:val="00243E66"/>
    <w:rsid w:val="00245295"/>
    <w:rsid w:val="00246454"/>
    <w:rsid w:val="00246D54"/>
    <w:rsid w:val="0024713D"/>
    <w:rsid w:val="00250D21"/>
    <w:rsid w:val="00250D73"/>
    <w:rsid w:val="002517C4"/>
    <w:rsid w:val="00251BF6"/>
    <w:rsid w:val="00252096"/>
    <w:rsid w:val="00252824"/>
    <w:rsid w:val="00253136"/>
    <w:rsid w:val="00254045"/>
    <w:rsid w:val="00255255"/>
    <w:rsid w:val="0025554B"/>
    <w:rsid w:val="00256C43"/>
    <w:rsid w:val="002578E5"/>
    <w:rsid w:val="0026020B"/>
    <w:rsid w:val="00261819"/>
    <w:rsid w:val="0026231D"/>
    <w:rsid w:val="002624F7"/>
    <w:rsid w:val="002637E9"/>
    <w:rsid w:val="00263BD4"/>
    <w:rsid w:val="002644E3"/>
    <w:rsid w:val="00267319"/>
    <w:rsid w:val="0026735C"/>
    <w:rsid w:val="0026745A"/>
    <w:rsid w:val="002675FA"/>
    <w:rsid w:val="002712EA"/>
    <w:rsid w:val="00271F89"/>
    <w:rsid w:val="0027369E"/>
    <w:rsid w:val="00273CCC"/>
    <w:rsid w:val="002740C2"/>
    <w:rsid w:val="00275BEE"/>
    <w:rsid w:val="002766D3"/>
    <w:rsid w:val="00276913"/>
    <w:rsid w:val="00276DEB"/>
    <w:rsid w:val="0027780C"/>
    <w:rsid w:val="0028419F"/>
    <w:rsid w:val="00285E44"/>
    <w:rsid w:val="00286DD1"/>
    <w:rsid w:val="00287868"/>
    <w:rsid w:val="00287B9F"/>
    <w:rsid w:val="002903A5"/>
    <w:rsid w:val="00291B12"/>
    <w:rsid w:val="0029260C"/>
    <w:rsid w:val="00292D9F"/>
    <w:rsid w:val="00293069"/>
    <w:rsid w:val="00293956"/>
    <w:rsid w:val="00293AED"/>
    <w:rsid w:val="0029436B"/>
    <w:rsid w:val="002943F0"/>
    <w:rsid w:val="0029482B"/>
    <w:rsid w:val="002949A7"/>
    <w:rsid w:val="00294CDE"/>
    <w:rsid w:val="00295803"/>
    <w:rsid w:val="00295869"/>
    <w:rsid w:val="0029661D"/>
    <w:rsid w:val="002A0916"/>
    <w:rsid w:val="002A196E"/>
    <w:rsid w:val="002A2900"/>
    <w:rsid w:val="002A35D5"/>
    <w:rsid w:val="002A5463"/>
    <w:rsid w:val="002A6624"/>
    <w:rsid w:val="002A7822"/>
    <w:rsid w:val="002B00E0"/>
    <w:rsid w:val="002B2C0D"/>
    <w:rsid w:val="002B3926"/>
    <w:rsid w:val="002B5DB5"/>
    <w:rsid w:val="002B6E0C"/>
    <w:rsid w:val="002B76F0"/>
    <w:rsid w:val="002B7741"/>
    <w:rsid w:val="002B7862"/>
    <w:rsid w:val="002B7904"/>
    <w:rsid w:val="002C0F8C"/>
    <w:rsid w:val="002C1906"/>
    <w:rsid w:val="002C31FA"/>
    <w:rsid w:val="002C3A43"/>
    <w:rsid w:val="002C3B50"/>
    <w:rsid w:val="002C4313"/>
    <w:rsid w:val="002C4607"/>
    <w:rsid w:val="002C6052"/>
    <w:rsid w:val="002C6496"/>
    <w:rsid w:val="002C6752"/>
    <w:rsid w:val="002C6C40"/>
    <w:rsid w:val="002D03F4"/>
    <w:rsid w:val="002D5C26"/>
    <w:rsid w:val="002D73BF"/>
    <w:rsid w:val="002E09C2"/>
    <w:rsid w:val="002E2236"/>
    <w:rsid w:val="002E2679"/>
    <w:rsid w:val="002E3658"/>
    <w:rsid w:val="002E4480"/>
    <w:rsid w:val="002E52FC"/>
    <w:rsid w:val="002E62A1"/>
    <w:rsid w:val="002E7259"/>
    <w:rsid w:val="002F1168"/>
    <w:rsid w:val="002F1CC9"/>
    <w:rsid w:val="002F3E43"/>
    <w:rsid w:val="002F4095"/>
    <w:rsid w:val="002F635E"/>
    <w:rsid w:val="002F6853"/>
    <w:rsid w:val="002F739F"/>
    <w:rsid w:val="00300454"/>
    <w:rsid w:val="00300C0B"/>
    <w:rsid w:val="0030312A"/>
    <w:rsid w:val="00303636"/>
    <w:rsid w:val="00303847"/>
    <w:rsid w:val="003041BE"/>
    <w:rsid w:val="0030516C"/>
    <w:rsid w:val="00306F58"/>
    <w:rsid w:val="003070DE"/>
    <w:rsid w:val="00307161"/>
    <w:rsid w:val="00307D35"/>
    <w:rsid w:val="00311A33"/>
    <w:rsid w:val="00312260"/>
    <w:rsid w:val="00314639"/>
    <w:rsid w:val="003154B3"/>
    <w:rsid w:val="00316CD1"/>
    <w:rsid w:val="00316F88"/>
    <w:rsid w:val="003173FD"/>
    <w:rsid w:val="00324615"/>
    <w:rsid w:val="00324993"/>
    <w:rsid w:val="00327650"/>
    <w:rsid w:val="00327B74"/>
    <w:rsid w:val="00331145"/>
    <w:rsid w:val="00331732"/>
    <w:rsid w:val="00331FF1"/>
    <w:rsid w:val="00332C28"/>
    <w:rsid w:val="00333B32"/>
    <w:rsid w:val="003347DE"/>
    <w:rsid w:val="00335283"/>
    <w:rsid w:val="003358A9"/>
    <w:rsid w:val="00335991"/>
    <w:rsid w:val="00335B44"/>
    <w:rsid w:val="00335E53"/>
    <w:rsid w:val="003366A5"/>
    <w:rsid w:val="003369E0"/>
    <w:rsid w:val="00340B2B"/>
    <w:rsid w:val="00341879"/>
    <w:rsid w:val="00343D49"/>
    <w:rsid w:val="00345BF4"/>
    <w:rsid w:val="00346405"/>
    <w:rsid w:val="00346B98"/>
    <w:rsid w:val="003476C1"/>
    <w:rsid w:val="00350105"/>
    <w:rsid w:val="0035285D"/>
    <w:rsid w:val="003551BB"/>
    <w:rsid w:val="00355398"/>
    <w:rsid w:val="00355E5B"/>
    <w:rsid w:val="00355F71"/>
    <w:rsid w:val="003561F7"/>
    <w:rsid w:val="003566BA"/>
    <w:rsid w:val="00356DCF"/>
    <w:rsid w:val="00357B7D"/>
    <w:rsid w:val="00360354"/>
    <w:rsid w:val="003604CD"/>
    <w:rsid w:val="003608B9"/>
    <w:rsid w:val="00361A2C"/>
    <w:rsid w:val="00361D05"/>
    <w:rsid w:val="00361DAA"/>
    <w:rsid w:val="003625FA"/>
    <w:rsid w:val="003628CC"/>
    <w:rsid w:val="00362A37"/>
    <w:rsid w:val="00365FA2"/>
    <w:rsid w:val="00366710"/>
    <w:rsid w:val="0036726D"/>
    <w:rsid w:val="00370078"/>
    <w:rsid w:val="0037334E"/>
    <w:rsid w:val="003738FD"/>
    <w:rsid w:val="00373D97"/>
    <w:rsid w:val="00373ED2"/>
    <w:rsid w:val="003740D2"/>
    <w:rsid w:val="00374DC9"/>
    <w:rsid w:val="003750A6"/>
    <w:rsid w:val="00377706"/>
    <w:rsid w:val="00380B50"/>
    <w:rsid w:val="00380DAB"/>
    <w:rsid w:val="00380F09"/>
    <w:rsid w:val="0038139C"/>
    <w:rsid w:val="00381F70"/>
    <w:rsid w:val="003820B2"/>
    <w:rsid w:val="00382EC5"/>
    <w:rsid w:val="00382EFD"/>
    <w:rsid w:val="0038319B"/>
    <w:rsid w:val="003854F9"/>
    <w:rsid w:val="00385505"/>
    <w:rsid w:val="0038566C"/>
    <w:rsid w:val="00386110"/>
    <w:rsid w:val="00386715"/>
    <w:rsid w:val="00387A68"/>
    <w:rsid w:val="00387FD2"/>
    <w:rsid w:val="00390426"/>
    <w:rsid w:val="00390FAE"/>
    <w:rsid w:val="0039134F"/>
    <w:rsid w:val="003935E6"/>
    <w:rsid w:val="00395A3F"/>
    <w:rsid w:val="003A01EE"/>
    <w:rsid w:val="003A2551"/>
    <w:rsid w:val="003A3388"/>
    <w:rsid w:val="003A3403"/>
    <w:rsid w:val="003A3FDD"/>
    <w:rsid w:val="003A4531"/>
    <w:rsid w:val="003A64B0"/>
    <w:rsid w:val="003A7FC5"/>
    <w:rsid w:val="003B1904"/>
    <w:rsid w:val="003B3EBD"/>
    <w:rsid w:val="003B492E"/>
    <w:rsid w:val="003B67BD"/>
    <w:rsid w:val="003B7A2E"/>
    <w:rsid w:val="003C1747"/>
    <w:rsid w:val="003C1FF4"/>
    <w:rsid w:val="003C3291"/>
    <w:rsid w:val="003C3A32"/>
    <w:rsid w:val="003C3C65"/>
    <w:rsid w:val="003C4281"/>
    <w:rsid w:val="003C4525"/>
    <w:rsid w:val="003C4B01"/>
    <w:rsid w:val="003C54E1"/>
    <w:rsid w:val="003C651B"/>
    <w:rsid w:val="003D1E23"/>
    <w:rsid w:val="003D2199"/>
    <w:rsid w:val="003D2E36"/>
    <w:rsid w:val="003D301C"/>
    <w:rsid w:val="003D3921"/>
    <w:rsid w:val="003D39F9"/>
    <w:rsid w:val="003D3B1C"/>
    <w:rsid w:val="003D48E7"/>
    <w:rsid w:val="003D5592"/>
    <w:rsid w:val="003D614B"/>
    <w:rsid w:val="003D62C0"/>
    <w:rsid w:val="003D77CC"/>
    <w:rsid w:val="003D7A7A"/>
    <w:rsid w:val="003E0802"/>
    <w:rsid w:val="003E0938"/>
    <w:rsid w:val="003E3099"/>
    <w:rsid w:val="003E4E6B"/>
    <w:rsid w:val="003E663A"/>
    <w:rsid w:val="003F0DAB"/>
    <w:rsid w:val="003F0E70"/>
    <w:rsid w:val="003F199F"/>
    <w:rsid w:val="003F1F69"/>
    <w:rsid w:val="003F26C2"/>
    <w:rsid w:val="003F2BB4"/>
    <w:rsid w:val="003F48C5"/>
    <w:rsid w:val="003F6117"/>
    <w:rsid w:val="003F6C56"/>
    <w:rsid w:val="00400B62"/>
    <w:rsid w:val="00402519"/>
    <w:rsid w:val="00402563"/>
    <w:rsid w:val="00402E7B"/>
    <w:rsid w:val="0040324D"/>
    <w:rsid w:val="0040415D"/>
    <w:rsid w:val="00404751"/>
    <w:rsid w:val="00407685"/>
    <w:rsid w:val="00411AD6"/>
    <w:rsid w:val="004131E6"/>
    <w:rsid w:val="00414B6D"/>
    <w:rsid w:val="00414B91"/>
    <w:rsid w:val="00415BDC"/>
    <w:rsid w:val="00416445"/>
    <w:rsid w:val="00416FB2"/>
    <w:rsid w:val="00417A52"/>
    <w:rsid w:val="00417D5D"/>
    <w:rsid w:val="00420407"/>
    <w:rsid w:val="00420915"/>
    <w:rsid w:val="004220F4"/>
    <w:rsid w:val="00422FF4"/>
    <w:rsid w:val="00424E58"/>
    <w:rsid w:val="00425BDA"/>
    <w:rsid w:val="00427450"/>
    <w:rsid w:val="00427C32"/>
    <w:rsid w:val="004304C6"/>
    <w:rsid w:val="00430AC3"/>
    <w:rsid w:val="00430F1F"/>
    <w:rsid w:val="004311EA"/>
    <w:rsid w:val="004314C9"/>
    <w:rsid w:val="00431CC7"/>
    <w:rsid w:val="004345BB"/>
    <w:rsid w:val="00434B09"/>
    <w:rsid w:val="00434EAA"/>
    <w:rsid w:val="00435375"/>
    <w:rsid w:val="00435B5B"/>
    <w:rsid w:val="00436C58"/>
    <w:rsid w:val="004370C0"/>
    <w:rsid w:val="00441BB0"/>
    <w:rsid w:val="0044377B"/>
    <w:rsid w:val="00444B6E"/>
    <w:rsid w:val="00445FE4"/>
    <w:rsid w:val="0044751D"/>
    <w:rsid w:val="0045022D"/>
    <w:rsid w:val="0045272C"/>
    <w:rsid w:val="00452E07"/>
    <w:rsid w:val="00453008"/>
    <w:rsid w:val="00455B51"/>
    <w:rsid w:val="004561C4"/>
    <w:rsid w:val="00463D9A"/>
    <w:rsid w:val="00464047"/>
    <w:rsid w:val="004674A3"/>
    <w:rsid w:val="00471121"/>
    <w:rsid w:val="00471CBB"/>
    <w:rsid w:val="004735F7"/>
    <w:rsid w:val="004737FD"/>
    <w:rsid w:val="004739D8"/>
    <w:rsid w:val="00473B53"/>
    <w:rsid w:val="004758BD"/>
    <w:rsid w:val="00475CA6"/>
    <w:rsid w:val="004768AE"/>
    <w:rsid w:val="0047711D"/>
    <w:rsid w:val="004778C1"/>
    <w:rsid w:val="004825AF"/>
    <w:rsid w:val="00482D92"/>
    <w:rsid w:val="00483455"/>
    <w:rsid w:val="004847C2"/>
    <w:rsid w:val="00486551"/>
    <w:rsid w:val="004906AB"/>
    <w:rsid w:val="004932F5"/>
    <w:rsid w:val="00493D9A"/>
    <w:rsid w:val="0049767F"/>
    <w:rsid w:val="00497AC2"/>
    <w:rsid w:val="004A03DF"/>
    <w:rsid w:val="004A4016"/>
    <w:rsid w:val="004A5A02"/>
    <w:rsid w:val="004A5BA0"/>
    <w:rsid w:val="004A633C"/>
    <w:rsid w:val="004A71B9"/>
    <w:rsid w:val="004A7230"/>
    <w:rsid w:val="004A7C5A"/>
    <w:rsid w:val="004B0711"/>
    <w:rsid w:val="004B0FCF"/>
    <w:rsid w:val="004B1C92"/>
    <w:rsid w:val="004B1C97"/>
    <w:rsid w:val="004B2BF0"/>
    <w:rsid w:val="004B41D8"/>
    <w:rsid w:val="004B46DF"/>
    <w:rsid w:val="004C04D3"/>
    <w:rsid w:val="004C0E57"/>
    <w:rsid w:val="004C2007"/>
    <w:rsid w:val="004C24AB"/>
    <w:rsid w:val="004C24F9"/>
    <w:rsid w:val="004C2E1F"/>
    <w:rsid w:val="004C35B5"/>
    <w:rsid w:val="004C376B"/>
    <w:rsid w:val="004C48B3"/>
    <w:rsid w:val="004C50B3"/>
    <w:rsid w:val="004C5B49"/>
    <w:rsid w:val="004C6687"/>
    <w:rsid w:val="004C6AF6"/>
    <w:rsid w:val="004C6C6B"/>
    <w:rsid w:val="004D02D7"/>
    <w:rsid w:val="004D21DC"/>
    <w:rsid w:val="004D2486"/>
    <w:rsid w:val="004D4167"/>
    <w:rsid w:val="004D5163"/>
    <w:rsid w:val="004D67FC"/>
    <w:rsid w:val="004D70F2"/>
    <w:rsid w:val="004D711A"/>
    <w:rsid w:val="004D7C2B"/>
    <w:rsid w:val="004E12E3"/>
    <w:rsid w:val="004E3832"/>
    <w:rsid w:val="004E388F"/>
    <w:rsid w:val="004E3903"/>
    <w:rsid w:val="004E41BA"/>
    <w:rsid w:val="004E58C9"/>
    <w:rsid w:val="004E63B8"/>
    <w:rsid w:val="004E7043"/>
    <w:rsid w:val="004E7254"/>
    <w:rsid w:val="004E7343"/>
    <w:rsid w:val="004F05FA"/>
    <w:rsid w:val="004F1574"/>
    <w:rsid w:val="004F1B7F"/>
    <w:rsid w:val="004F1BBF"/>
    <w:rsid w:val="004F2767"/>
    <w:rsid w:val="004F2CB9"/>
    <w:rsid w:val="004F50AB"/>
    <w:rsid w:val="004F5707"/>
    <w:rsid w:val="004F6528"/>
    <w:rsid w:val="004F668E"/>
    <w:rsid w:val="004F6DD2"/>
    <w:rsid w:val="004F7117"/>
    <w:rsid w:val="00500465"/>
    <w:rsid w:val="00500479"/>
    <w:rsid w:val="00500BA1"/>
    <w:rsid w:val="00502B55"/>
    <w:rsid w:val="00502DA1"/>
    <w:rsid w:val="00503D4B"/>
    <w:rsid w:val="00504B97"/>
    <w:rsid w:val="005050F6"/>
    <w:rsid w:val="00505DD3"/>
    <w:rsid w:val="005104E9"/>
    <w:rsid w:val="00510BAA"/>
    <w:rsid w:val="00510BDD"/>
    <w:rsid w:val="00511F7D"/>
    <w:rsid w:val="00514E07"/>
    <w:rsid w:val="005154CF"/>
    <w:rsid w:val="00516602"/>
    <w:rsid w:val="00516FE2"/>
    <w:rsid w:val="0051726D"/>
    <w:rsid w:val="00517CA2"/>
    <w:rsid w:val="005209A9"/>
    <w:rsid w:val="005216CB"/>
    <w:rsid w:val="005217EA"/>
    <w:rsid w:val="00521B32"/>
    <w:rsid w:val="00521CA1"/>
    <w:rsid w:val="0052396C"/>
    <w:rsid w:val="00523A04"/>
    <w:rsid w:val="0052497C"/>
    <w:rsid w:val="005260BD"/>
    <w:rsid w:val="005264E4"/>
    <w:rsid w:val="00526E48"/>
    <w:rsid w:val="005273BA"/>
    <w:rsid w:val="00531931"/>
    <w:rsid w:val="00532187"/>
    <w:rsid w:val="005328B1"/>
    <w:rsid w:val="00533165"/>
    <w:rsid w:val="00533FAE"/>
    <w:rsid w:val="00534B1E"/>
    <w:rsid w:val="00534C98"/>
    <w:rsid w:val="005359BA"/>
    <w:rsid w:val="005368ED"/>
    <w:rsid w:val="00536B1C"/>
    <w:rsid w:val="00537369"/>
    <w:rsid w:val="005376DD"/>
    <w:rsid w:val="00540A23"/>
    <w:rsid w:val="0054170E"/>
    <w:rsid w:val="005419D5"/>
    <w:rsid w:val="005420FE"/>
    <w:rsid w:val="0054289F"/>
    <w:rsid w:val="00542B20"/>
    <w:rsid w:val="00543468"/>
    <w:rsid w:val="00543FD5"/>
    <w:rsid w:val="00545001"/>
    <w:rsid w:val="0054562A"/>
    <w:rsid w:val="00546577"/>
    <w:rsid w:val="00547187"/>
    <w:rsid w:val="0055003B"/>
    <w:rsid w:val="005503C6"/>
    <w:rsid w:val="005506B7"/>
    <w:rsid w:val="00550956"/>
    <w:rsid w:val="0055212B"/>
    <w:rsid w:val="00552D51"/>
    <w:rsid w:val="005545D0"/>
    <w:rsid w:val="00554DA9"/>
    <w:rsid w:val="005551EE"/>
    <w:rsid w:val="00555209"/>
    <w:rsid w:val="00555534"/>
    <w:rsid w:val="00555A99"/>
    <w:rsid w:val="00555BCC"/>
    <w:rsid w:val="00556A76"/>
    <w:rsid w:val="0055712F"/>
    <w:rsid w:val="0055735B"/>
    <w:rsid w:val="00557C16"/>
    <w:rsid w:val="00557DE8"/>
    <w:rsid w:val="005609C2"/>
    <w:rsid w:val="00560C35"/>
    <w:rsid w:val="00560F18"/>
    <w:rsid w:val="00561AAB"/>
    <w:rsid w:val="005625B9"/>
    <w:rsid w:val="005639A8"/>
    <w:rsid w:val="00563B53"/>
    <w:rsid w:val="00565C5C"/>
    <w:rsid w:val="005661DD"/>
    <w:rsid w:val="00566BD6"/>
    <w:rsid w:val="00567C78"/>
    <w:rsid w:val="0057023B"/>
    <w:rsid w:val="00570C07"/>
    <w:rsid w:val="005711DC"/>
    <w:rsid w:val="0057268C"/>
    <w:rsid w:val="00573343"/>
    <w:rsid w:val="005742B0"/>
    <w:rsid w:val="00574D4D"/>
    <w:rsid w:val="00575AF3"/>
    <w:rsid w:val="005772D9"/>
    <w:rsid w:val="00577C7B"/>
    <w:rsid w:val="00581709"/>
    <w:rsid w:val="0058176F"/>
    <w:rsid w:val="00581EC7"/>
    <w:rsid w:val="00582861"/>
    <w:rsid w:val="005841ED"/>
    <w:rsid w:val="00585D91"/>
    <w:rsid w:val="005879AD"/>
    <w:rsid w:val="0059171E"/>
    <w:rsid w:val="0059258C"/>
    <w:rsid w:val="0059355E"/>
    <w:rsid w:val="00594EE7"/>
    <w:rsid w:val="0059577F"/>
    <w:rsid w:val="00596D82"/>
    <w:rsid w:val="005A0706"/>
    <w:rsid w:val="005A0C3F"/>
    <w:rsid w:val="005A2BD7"/>
    <w:rsid w:val="005A37EB"/>
    <w:rsid w:val="005A3F7A"/>
    <w:rsid w:val="005A464E"/>
    <w:rsid w:val="005A5FAF"/>
    <w:rsid w:val="005A6655"/>
    <w:rsid w:val="005A66E1"/>
    <w:rsid w:val="005B0A32"/>
    <w:rsid w:val="005B1C73"/>
    <w:rsid w:val="005B1FFD"/>
    <w:rsid w:val="005B26D4"/>
    <w:rsid w:val="005B2DEF"/>
    <w:rsid w:val="005B30EA"/>
    <w:rsid w:val="005B4AAE"/>
    <w:rsid w:val="005B4AC7"/>
    <w:rsid w:val="005B56A9"/>
    <w:rsid w:val="005B56F7"/>
    <w:rsid w:val="005B5C95"/>
    <w:rsid w:val="005B5FA5"/>
    <w:rsid w:val="005B606B"/>
    <w:rsid w:val="005B6B2A"/>
    <w:rsid w:val="005B6F05"/>
    <w:rsid w:val="005B756A"/>
    <w:rsid w:val="005B7C08"/>
    <w:rsid w:val="005C03DC"/>
    <w:rsid w:val="005C398B"/>
    <w:rsid w:val="005C3D0C"/>
    <w:rsid w:val="005C4302"/>
    <w:rsid w:val="005C5129"/>
    <w:rsid w:val="005C6380"/>
    <w:rsid w:val="005C6A65"/>
    <w:rsid w:val="005C78C1"/>
    <w:rsid w:val="005D01AE"/>
    <w:rsid w:val="005D06E5"/>
    <w:rsid w:val="005D174B"/>
    <w:rsid w:val="005D211E"/>
    <w:rsid w:val="005D234C"/>
    <w:rsid w:val="005D4D79"/>
    <w:rsid w:val="005D5128"/>
    <w:rsid w:val="005D5D6A"/>
    <w:rsid w:val="005D72D3"/>
    <w:rsid w:val="005D7AC3"/>
    <w:rsid w:val="005E0CDE"/>
    <w:rsid w:val="005E1C90"/>
    <w:rsid w:val="005E2819"/>
    <w:rsid w:val="005E2F33"/>
    <w:rsid w:val="005E398A"/>
    <w:rsid w:val="005E41FA"/>
    <w:rsid w:val="005E4EBB"/>
    <w:rsid w:val="005E54BA"/>
    <w:rsid w:val="005E6626"/>
    <w:rsid w:val="005E7503"/>
    <w:rsid w:val="005F1045"/>
    <w:rsid w:val="005F1229"/>
    <w:rsid w:val="005F1C12"/>
    <w:rsid w:val="005F38EA"/>
    <w:rsid w:val="005F50B9"/>
    <w:rsid w:val="005F520C"/>
    <w:rsid w:val="00600AA4"/>
    <w:rsid w:val="00600EAD"/>
    <w:rsid w:val="00600FB1"/>
    <w:rsid w:val="00601730"/>
    <w:rsid w:val="006026CE"/>
    <w:rsid w:val="00602876"/>
    <w:rsid w:val="00603134"/>
    <w:rsid w:val="006031DF"/>
    <w:rsid w:val="00604EE3"/>
    <w:rsid w:val="006058EE"/>
    <w:rsid w:val="006059B1"/>
    <w:rsid w:val="00605C32"/>
    <w:rsid w:val="00610196"/>
    <w:rsid w:val="00611B2C"/>
    <w:rsid w:val="00611CB8"/>
    <w:rsid w:val="0061339A"/>
    <w:rsid w:val="00613F88"/>
    <w:rsid w:val="00614E1C"/>
    <w:rsid w:val="00615D4F"/>
    <w:rsid w:val="00616BCE"/>
    <w:rsid w:val="00620F6F"/>
    <w:rsid w:val="00621914"/>
    <w:rsid w:val="00623E07"/>
    <w:rsid w:val="006252BB"/>
    <w:rsid w:val="00626B2A"/>
    <w:rsid w:val="00627BAB"/>
    <w:rsid w:val="00630B98"/>
    <w:rsid w:val="00631BBE"/>
    <w:rsid w:val="00634CE4"/>
    <w:rsid w:val="00634F7F"/>
    <w:rsid w:val="00635956"/>
    <w:rsid w:val="00637893"/>
    <w:rsid w:val="00637A6C"/>
    <w:rsid w:val="0064042F"/>
    <w:rsid w:val="00640855"/>
    <w:rsid w:val="00640E8F"/>
    <w:rsid w:val="00642382"/>
    <w:rsid w:val="006423F4"/>
    <w:rsid w:val="00642A2D"/>
    <w:rsid w:val="00642D4F"/>
    <w:rsid w:val="00645821"/>
    <w:rsid w:val="0064714C"/>
    <w:rsid w:val="00647ACC"/>
    <w:rsid w:val="00647FF8"/>
    <w:rsid w:val="00651FD9"/>
    <w:rsid w:val="00652B81"/>
    <w:rsid w:val="006545FC"/>
    <w:rsid w:val="0065534B"/>
    <w:rsid w:val="00656411"/>
    <w:rsid w:val="006571E0"/>
    <w:rsid w:val="00660056"/>
    <w:rsid w:val="00661409"/>
    <w:rsid w:val="00661D31"/>
    <w:rsid w:val="00662077"/>
    <w:rsid w:val="0066473C"/>
    <w:rsid w:val="00664B75"/>
    <w:rsid w:val="00665C2B"/>
    <w:rsid w:val="006665BD"/>
    <w:rsid w:val="00666F41"/>
    <w:rsid w:val="00667574"/>
    <w:rsid w:val="00667A1A"/>
    <w:rsid w:val="006705E6"/>
    <w:rsid w:val="0067328E"/>
    <w:rsid w:val="006743F1"/>
    <w:rsid w:val="00675409"/>
    <w:rsid w:val="00675CDF"/>
    <w:rsid w:val="006774C4"/>
    <w:rsid w:val="00677C2D"/>
    <w:rsid w:val="006808F2"/>
    <w:rsid w:val="00682429"/>
    <w:rsid w:val="00682502"/>
    <w:rsid w:val="0068313E"/>
    <w:rsid w:val="006838D7"/>
    <w:rsid w:val="00683904"/>
    <w:rsid w:val="0068396A"/>
    <w:rsid w:val="00684329"/>
    <w:rsid w:val="00684396"/>
    <w:rsid w:val="00684943"/>
    <w:rsid w:val="00684F5C"/>
    <w:rsid w:val="00686D5B"/>
    <w:rsid w:val="00687278"/>
    <w:rsid w:val="0069149C"/>
    <w:rsid w:val="00691902"/>
    <w:rsid w:val="00692018"/>
    <w:rsid w:val="00692409"/>
    <w:rsid w:val="00692636"/>
    <w:rsid w:val="0069275A"/>
    <w:rsid w:val="00692767"/>
    <w:rsid w:val="00693178"/>
    <w:rsid w:val="0069398C"/>
    <w:rsid w:val="0069418E"/>
    <w:rsid w:val="0069532B"/>
    <w:rsid w:val="006972A3"/>
    <w:rsid w:val="006979BC"/>
    <w:rsid w:val="006A1757"/>
    <w:rsid w:val="006A1B9E"/>
    <w:rsid w:val="006A29B4"/>
    <w:rsid w:val="006A29B7"/>
    <w:rsid w:val="006A344D"/>
    <w:rsid w:val="006A3DD8"/>
    <w:rsid w:val="006B11E8"/>
    <w:rsid w:val="006B1619"/>
    <w:rsid w:val="006B1A8E"/>
    <w:rsid w:val="006B2501"/>
    <w:rsid w:val="006B2DBF"/>
    <w:rsid w:val="006B303D"/>
    <w:rsid w:val="006B381F"/>
    <w:rsid w:val="006B3EAC"/>
    <w:rsid w:val="006B759D"/>
    <w:rsid w:val="006B7752"/>
    <w:rsid w:val="006B7B11"/>
    <w:rsid w:val="006C1A9C"/>
    <w:rsid w:val="006C2CA6"/>
    <w:rsid w:val="006C2D65"/>
    <w:rsid w:val="006C4C41"/>
    <w:rsid w:val="006C5921"/>
    <w:rsid w:val="006C5F6F"/>
    <w:rsid w:val="006D1095"/>
    <w:rsid w:val="006D1E34"/>
    <w:rsid w:val="006D459C"/>
    <w:rsid w:val="006D53CE"/>
    <w:rsid w:val="006D544E"/>
    <w:rsid w:val="006D6976"/>
    <w:rsid w:val="006D78CA"/>
    <w:rsid w:val="006D7920"/>
    <w:rsid w:val="006E048E"/>
    <w:rsid w:val="006E0AC3"/>
    <w:rsid w:val="006E2F03"/>
    <w:rsid w:val="006E2FF7"/>
    <w:rsid w:val="006E3163"/>
    <w:rsid w:val="006E368E"/>
    <w:rsid w:val="006E36C8"/>
    <w:rsid w:val="006E3973"/>
    <w:rsid w:val="006E40F4"/>
    <w:rsid w:val="006E5786"/>
    <w:rsid w:val="006E7035"/>
    <w:rsid w:val="006E7AE7"/>
    <w:rsid w:val="006F00DD"/>
    <w:rsid w:val="006F2A95"/>
    <w:rsid w:val="006F3D77"/>
    <w:rsid w:val="006F4C2F"/>
    <w:rsid w:val="006F4F1D"/>
    <w:rsid w:val="006F65AA"/>
    <w:rsid w:val="006F7C35"/>
    <w:rsid w:val="00700687"/>
    <w:rsid w:val="00701358"/>
    <w:rsid w:val="00702D65"/>
    <w:rsid w:val="00703C1D"/>
    <w:rsid w:val="00703CCE"/>
    <w:rsid w:val="00703EF2"/>
    <w:rsid w:val="00704788"/>
    <w:rsid w:val="00704E71"/>
    <w:rsid w:val="00705BFB"/>
    <w:rsid w:val="007065D9"/>
    <w:rsid w:val="00706961"/>
    <w:rsid w:val="00706ADA"/>
    <w:rsid w:val="00706E1A"/>
    <w:rsid w:val="00707A2D"/>
    <w:rsid w:val="00707D1F"/>
    <w:rsid w:val="0071140C"/>
    <w:rsid w:val="00711907"/>
    <w:rsid w:val="0071207D"/>
    <w:rsid w:val="00712643"/>
    <w:rsid w:val="007129EE"/>
    <w:rsid w:val="0071304E"/>
    <w:rsid w:val="00715616"/>
    <w:rsid w:val="007157AD"/>
    <w:rsid w:val="00715A0D"/>
    <w:rsid w:val="0071668B"/>
    <w:rsid w:val="007166CE"/>
    <w:rsid w:val="007168CB"/>
    <w:rsid w:val="00716D12"/>
    <w:rsid w:val="007171A3"/>
    <w:rsid w:val="0071742C"/>
    <w:rsid w:val="00720C6A"/>
    <w:rsid w:val="007217AE"/>
    <w:rsid w:val="007220A8"/>
    <w:rsid w:val="007231FF"/>
    <w:rsid w:val="00724683"/>
    <w:rsid w:val="00725125"/>
    <w:rsid w:val="00725780"/>
    <w:rsid w:val="00726B7C"/>
    <w:rsid w:val="00726BC6"/>
    <w:rsid w:val="00726FD8"/>
    <w:rsid w:val="0073027B"/>
    <w:rsid w:val="0073058C"/>
    <w:rsid w:val="007333E4"/>
    <w:rsid w:val="00734093"/>
    <w:rsid w:val="00737FF2"/>
    <w:rsid w:val="00740227"/>
    <w:rsid w:val="007406FE"/>
    <w:rsid w:val="00741568"/>
    <w:rsid w:val="00742FF9"/>
    <w:rsid w:val="007436B8"/>
    <w:rsid w:val="007438F5"/>
    <w:rsid w:val="00743C60"/>
    <w:rsid w:val="0074510C"/>
    <w:rsid w:val="00745326"/>
    <w:rsid w:val="007462ED"/>
    <w:rsid w:val="00746532"/>
    <w:rsid w:val="00746959"/>
    <w:rsid w:val="0074701D"/>
    <w:rsid w:val="007471B1"/>
    <w:rsid w:val="00747872"/>
    <w:rsid w:val="007505E6"/>
    <w:rsid w:val="007525AE"/>
    <w:rsid w:val="00753428"/>
    <w:rsid w:val="00753A94"/>
    <w:rsid w:val="00756257"/>
    <w:rsid w:val="007562C3"/>
    <w:rsid w:val="00761515"/>
    <w:rsid w:val="00761E2F"/>
    <w:rsid w:val="007626DA"/>
    <w:rsid w:val="00763F14"/>
    <w:rsid w:val="00763FF0"/>
    <w:rsid w:val="007640BF"/>
    <w:rsid w:val="00766D2C"/>
    <w:rsid w:val="00766E6A"/>
    <w:rsid w:val="007723AF"/>
    <w:rsid w:val="00772AE3"/>
    <w:rsid w:val="0077311C"/>
    <w:rsid w:val="00776990"/>
    <w:rsid w:val="00776BAA"/>
    <w:rsid w:val="0077764E"/>
    <w:rsid w:val="00780FE6"/>
    <w:rsid w:val="00781E91"/>
    <w:rsid w:val="00782775"/>
    <w:rsid w:val="007828E8"/>
    <w:rsid w:val="00785F7A"/>
    <w:rsid w:val="00785FAE"/>
    <w:rsid w:val="0079052B"/>
    <w:rsid w:val="007907F6"/>
    <w:rsid w:val="00790DF6"/>
    <w:rsid w:val="00791D41"/>
    <w:rsid w:val="00792F95"/>
    <w:rsid w:val="00793B0C"/>
    <w:rsid w:val="00793CCB"/>
    <w:rsid w:val="00794212"/>
    <w:rsid w:val="00794D1C"/>
    <w:rsid w:val="00794DE8"/>
    <w:rsid w:val="00795B2A"/>
    <w:rsid w:val="00795B32"/>
    <w:rsid w:val="00795E3C"/>
    <w:rsid w:val="00797ACE"/>
    <w:rsid w:val="007A018B"/>
    <w:rsid w:val="007A021B"/>
    <w:rsid w:val="007A1543"/>
    <w:rsid w:val="007A2AB5"/>
    <w:rsid w:val="007A3C00"/>
    <w:rsid w:val="007A462B"/>
    <w:rsid w:val="007A4A27"/>
    <w:rsid w:val="007A5DE0"/>
    <w:rsid w:val="007A5E9D"/>
    <w:rsid w:val="007A7BAC"/>
    <w:rsid w:val="007B129B"/>
    <w:rsid w:val="007B1493"/>
    <w:rsid w:val="007B1BDA"/>
    <w:rsid w:val="007B2B7D"/>
    <w:rsid w:val="007B3C0D"/>
    <w:rsid w:val="007B3D0B"/>
    <w:rsid w:val="007B4017"/>
    <w:rsid w:val="007B4434"/>
    <w:rsid w:val="007B4B20"/>
    <w:rsid w:val="007B5392"/>
    <w:rsid w:val="007B5DEF"/>
    <w:rsid w:val="007B7388"/>
    <w:rsid w:val="007B7B9A"/>
    <w:rsid w:val="007B7F74"/>
    <w:rsid w:val="007C1237"/>
    <w:rsid w:val="007C15BC"/>
    <w:rsid w:val="007C1A4C"/>
    <w:rsid w:val="007C2079"/>
    <w:rsid w:val="007C348C"/>
    <w:rsid w:val="007C3AC8"/>
    <w:rsid w:val="007C4522"/>
    <w:rsid w:val="007C667F"/>
    <w:rsid w:val="007C6F25"/>
    <w:rsid w:val="007C7B0A"/>
    <w:rsid w:val="007D1679"/>
    <w:rsid w:val="007D236F"/>
    <w:rsid w:val="007D25D1"/>
    <w:rsid w:val="007D2860"/>
    <w:rsid w:val="007D2F29"/>
    <w:rsid w:val="007D3D36"/>
    <w:rsid w:val="007D4D45"/>
    <w:rsid w:val="007D6235"/>
    <w:rsid w:val="007D6581"/>
    <w:rsid w:val="007D694D"/>
    <w:rsid w:val="007D7019"/>
    <w:rsid w:val="007D762C"/>
    <w:rsid w:val="007D7E09"/>
    <w:rsid w:val="007E0418"/>
    <w:rsid w:val="007E1C90"/>
    <w:rsid w:val="007E25B2"/>
    <w:rsid w:val="007E27CC"/>
    <w:rsid w:val="007E29E2"/>
    <w:rsid w:val="007E2C64"/>
    <w:rsid w:val="007E334D"/>
    <w:rsid w:val="007E5B3F"/>
    <w:rsid w:val="007E6534"/>
    <w:rsid w:val="007E67E0"/>
    <w:rsid w:val="007E73A1"/>
    <w:rsid w:val="007E7D90"/>
    <w:rsid w:val="007F06EE"/>
    <w:rsid w:val="007F0AE2"/>
    <w:rsid w:val="007F262A"/>
    <w:rsid w:val="007F2CB4"/>
    <w:rsid w:val="007F39E1"/>
    <w:rsid w:val="007F4E92"/>
    <w:rsid w:val="007F733D"/>
    <w:rsid w:val="007F77D9"/>
    <w:rsid w:val="007F78E7"/>
    <w:rsid w:val="007F7DBB"/>
    <w:rsid w:val="00800DDD"/>
    <w:rsid w:val="008012F0"/>
    <w:rsid w:val="00804D3C"/>
    <w:rsid w:val="00805731"/>
    <w:rsid w:val="0080765C"/>
    <w:rsid w:val="00807BE9"/>
    <w:rsid w:val="0081126C"/>
    <w:rsid w:val="00811480"/>
    <w:rsid w:val="008118FA"/>
    <w:rsid w:val="00812DC9"/>
    <w:rsid w:val="00813B75"/>
    <w:rsid w:val="00814445"/>
    <w:rsid w:val="008162D6"/>
    <w:rsid w:val="00816D3D"/>
    <w:rsid w:val="00817120"/>
    <w:rsid w:val="008178AA"/>
    <w:rsid w:val="00821645"/>
    <w:rsid w:val="0082498A"/>
    <w:rsid w:val="00826870"/>
    <w:rsid w:val="0083003B"/>
    <w:rsid w:val="008304FF"/>
    <w:rsid w:val="00830CA4"/>
    <w:rsid w:val="0083107A"/>
    <w:rsid w:val="00831E42"/>
    <w:rsid w:val="00831FEC"/>
    <w:rsid w:val="00832A62"/>
    <w:rsid w:val="00832DEC"/>
    <w:rsid w:val="00834E3C"/>
    <w:rsid w:val="00837D66"/>
    <w:rsid w:val="00840F12"/>
    <w:rsid w:val="00841347"/>
    <w:rsid w:val="00841A20"/>
    <w:rsid w:val="008422A9"/>
    <w:rsid w:val="00844487"/>
    <w:rsid w:val="008444CE"/>
    <w:rsid w:val="008444F0"/>
    <w:rsid w:val="008451CC"/>
    <w:rsid w:val="00845573"/>
    <w:rsid w:val="00845C15"/>
    <w:rsid w:val="00847BF1"/>
    <w:rsid w:val="00852877"/>
    <w:rsid w:val="0085495F"/>
    <w:rsid w:val="0085564A"/>
    <w:rsid w:val="008576A8"/>
    <w:rsid w:val="00857B3E"/>
    <w:rsid w:val="00857C10"/>
    <w:rsid w:val="00857CFA"/>
    <w:rsid w:val="00860B34"/>
    <w:rsid w:val="00860B95"/>
    <w:rsid w:val="00862686"/>
    <w:rsid w:val="00863137"/>
    <w:rsid w:val="0086415D"/>
    <w:rsid w:val="00864DAB"/>
    <w:rsid w:val="00865EB9"/>
    <w:rsid w:val="00866069"/>
    <w:rsid w:val="0086670A"/>
    <w:rsid w:val="00867543"/>
    <w:rsid w:val="008728E1"/>
    <w:rsid w:val="00872F07"/>
    <w:rsid w:val="0087364B"/>
    <w:rsid w:val="00874750"/>
    <w:rsid w:val="0087509F"/>
    <w:rsid w:val="0087550D"/>
    <w:rsid w:val="00880086"/>
    <w:rsid w:val="008807D0"/>
    <w:rsid w:val="008807DE"/>
    <w:rsid w:val="00880B53"/>
    <w:rsid w:val="00880DAC"/>
    <w:rsid w:val="0088163C"/>
    <w:rsid w:val="008826BB"/>
    <w:rsid w:val="00882F5B"/>
    <w:rsid w:val="00882FCA"/>
    <w:rsid w:val="008870E5"/>
    <w:rsid w:val="0088736E"/>
    <w:rsid w:val="0089030E"/>
    <w:rsid w:val="00890D06"/>
    <w:rsid w:val="00890D7D"/>
    <w:rsid w:val="0089237A"/>
    <w:rsid w:val="008923E7"/>
    <w:rsid w:val="008926CE"/>
    <w:rsid w:val="00893CE4"/>
    <w:rsid w:val="00894064"/>
    <w:rsid w:val="00894485"/>
    <w:rsid w:val="00895687"/>
    <w:rsid w:val="00895AE6"/>
    <w:rsid w:val="00895D1D"/>
    <w:rsid w:val="0089614F"/>
    <w:rsid w:val="00897AAE"/>
    <w:rsid w:val="008A0861"/>
    <w:rsid w:val="008A1B25"/>
    <w:rsid w:val="008A40A7"/>
    <w:rsid w:val="008A4728"/>
    <w:rsid w:val="008A4E5D"/>
    <w:rsid w:val="008A61A2"/>
    <w:rsid w:val="008A622E"/>
    <w:rsid w:val="008A6937"/>
    <w:rsid w:val="008A6F3C"/>
    <w:rsid w:val="008B29C6"/>
    <w:rsid w:val="008B3493"/>
    <w:rsid w:val="008B50A3"/>
    <w:rsid w:val="008B6682"/>
    <w:rsid w:val="008B73D8"/>
    <w:rsid w:val="008C08B9"/>
    <w:rsid w:val="008C3608"/>
    <w:rsid w:val="008C370B"/>
    <w:rsid w:val="008C5151"/>
    <w:rsid w:val="008C58BB"/>
    <w:rsid w:val="008C6B7D"/>
    <w:rsid w:val="008D1023"/>
    <w:rsid w:val="008D13E9"/>
    <w:rsid w:val="008D1684"/>
    <w:rsid w:val="008D224D"/>
    <w:rsid w:val="008D26D1"/>
    <w:rsid w:val="008D2FC5"/>
    <w:rsid w:val="008D37CF"/>
    <w:rsid w:val="008D39C4"/>
    <w:rsid w:val="008D3A8B"/>
    <w:rsid w:val="008D4733"/>
    <w:rsid w:val="008D5A4C"/>
    <w:rsid w:val="008D615F"/>
    <w:rsid w:val="008D739C"/>
    <w:rsid w:val="008D7AA8"/>
    <w:rsid w:val="008E0C63"/>
    <w:rsid w:val="008E1F47"/>
    <w:rsid w:val="008E34E3"/>
    <w:rsid w:val="008E3DF2"/>
    <w:rsid w:val="008E46C3"/>
    <w:rsid w:val="008E52A1"/>
    <w:rsid w:val="008E6646"/>
    <w:rsid w:val="008E7F57"/>
    <w:rsid w:val="008F03FD"/>
    <w:rsid w:val="008F0411"/>
    <w:rsid w:val="008F0DCE"/>
    <w:rsid w:val="008F12E7"/>
    <w:rsid w:val="008F4F4E"/>
    <w:rsid w:val="008F53BF"/>
    <w:rsid w:val="008F656B"/>
    <w:rsid w:val="008F6832"/>
    <w:rsid w:val="0090008D"/>
    <w:rsid w:val="00900B63"/>
    <w:rsid w:val="0090173D"/>
    <w:rsid w:val="009017ED"/>
    <w:rsid w:val="00901FCC"/>
    <w:rsid w:val="00904ABF"/>
    <w:rsid w:val="0090600A"/>
    <w:rsid w:val="009077F9"/>
    <w:rsid w:val="00910C13"/>
    <w:rsid w:val="009122E0"/>
    <w:rsid w:val="00914382"/>
    <w:rsid w:val="009149ED"/>
    <w:rsid w:val="00917124"/>
    <w:rsid w:val="009177C5"/>
    <w:rsid w:val="0092045C"/>
    <w:rsid w:val="0092099E"/>
    <w:rsid w:val="0092186A"/>
    <w:rsid w:val="0092396F"/>
    <w:rsid w:val="00923F90"/>
    <w:rsid w:val="00926394"/>
    <w:rsid w:val="00926C11"/>
    <w:rsid w:val="00930C0D"/>
    <w:rsid w:val="00931C5B"/>
    <w:rsid w:val="00931F38"/>
    <w:rsid w:val="00932B33"/>
    <w:rsid w:val="0093392D"/>
    <w:rsid w:val="009341B9"/>
    <w:rsid w:val="00934242"/>
    <w:rsid w:val="00934CDE"/>
    <w:rsid w:val="00935AAB"/>
    <w:rsid w:val="00936793"/>
    <w:rsid w:val="00936FCD"/>
    <w:rsid w:val="00937489"/>
    <w:rsid w:val="00937B5C"/>
    <w:rsid w:val="00937E07"/>
    <w:rsid w:val="0094032E"/>
    <w:rsid w:val="00941751"/>
    <w:rsid w:val="009419F0"/>
    <w:rsid w:val="0094200C"/>
    <w:rsid w:val="00942950"/>
    <w:rsid w:val="00943331"/>
    <w:rsid w:val="009434C3"/>
    <w:rsid w:val="00943774"/>
    <w:rsid w:val="009442ED"/>
    <w:rsid w:val="009456CD"/>
    <w:rsid w:val="00950DDB"/>
    <w:rsid w:val="00951304"/>
    <w:rsid w:val="009524C5"/>
    <w:rsid w:val="00954596"/>
    <w:rsid w:val="0095573E"/>
    <w:rsid w:val="009559BE"/>
    <w:rsid w:val="00955EE4"/>
    <w:rsid w:val="00957220"/>
    <w:rsid w:val="00957F9D"/>
    <w:rsid w:val="00960075"/>
    <w:rsid w:val="0096307E"/>
    <w:rsid w:val="00963493"/>
    <w:rsid w:val="00963FAB"/>
    <w:rsid w:val="00965B9D"/>
    <w:rsid w:val="00972471"/>
    <w:rsid w:val="00974111"/>
    <w:rsid w:val="009751E0"/>
    <w:rsid w:val="00975687"/>
    <w:rsid w:val="009756FB"/>
    <w:rsid w:val="00976382"/>
    <w:rsid w:val="00980100"/>
    <w:rsid w:val="009801F0"/>
    <w:rsid w:val="00980C08"/>
    <w:rsid w:val="009810FE"/>
    <w:rsid w:val="00982253"/>
    <w:rsid w:val="009827BF"/>
    <w:rsid w:val="00983D4C"/>
    <w:rsid w:val="009842C6"/>
    <w:rsid w:val="00984CAA"/>
    <w:rsid w:val="00985537"/>
    <w:rsid w:val="00985DD0"/>
    <w:rsid w:val="009877C9"/>
    <w:rsid w:val="00990320"/>
    <w:rsid w:val="009909A6"/>
    <w:rsid w:val="00991596"/>
    <w:rsid w:val="009925C9"/>
    <w:rsid w:val="00992E46"/>
    <w:rsid w:val="009939FD"/>
    <w:rsid w:val="00993AB6"/>
    <w:rsid w:val="00993CBA"/>
    <w:rsid w:val="00995AC1"/>
    <w:rsid w:val="009A0216"/>
    <w:rsid w:val="009A0E72"/>
    <w:rsid w:val="009A1213"/>
    <w:rsid w:val="009A1D4D"/>
    <w:rsid w:val="009A2AD5"/>
    <w:rsid w:val="009A35BB"/>
    <w:rsid w:val="009A537B"/>
    <w:rsid w:val="009A5C80"/>
    <w:rsid w:val="009A5D1F"/>
    <w:rsid w:val="009A6324"/>
    <w:rsid w:val="009A69F0"/>
    <w:rsid w:val="009B14F5"/>
    <w:rsid w:val="009B1BF1"/>
    <w:rsid w:val="009B1D02"/>
    <w:rsid w:val="009B27F4"/>
    <w:rsid w:val="009B2BFE"/>
    <w:rsid w:val="009B2F89"/>
    <w:rsid w:val="009B427B"/>
    <w:rsid w:val="009B6306"/>
    <w:rsid w:val="009B68E2"/>
    <w:rsid w:val="009B710C"/>
    <w:rsid w:val="009B77F7"/>
    <w:rsid w:val="009B7D1F"/>
    <w:rsid w:val="009C096F"/>
    <w:rsid w:val="009C0B96"/>
    <w:rsid w:val="009C23E9"/>
    <w:rsid w:val="009C260B"/>
    <w:rsid w:val="009C2D44"/>
    <w:rsid w:val="009C3A9A"/>
    <w:rsid w:val="009C3AB6"/>
    <w:rsid w:val="009C3B5C"/>
    <w:rsid w:val="009C4568"/>
    <w:rsid w:val="009C4D1E"/>
    <w:rsid w:val="009C5989"/>
    <w:rsid w:val="009C71E2"/>
    <w:rsid w:val="009C7A5B"/>
    <w:rsid w:val="009D0321"/>
    <w:rsid w:val="009D0353"/>
    <w:rsid w:val="009D1F93"/>
    <w:rsid w:val="009D2184"/>
    <w:rsid w:val="009D2875"/>
    <w:rsid w:val="009D6304"/>
    <w:rsid w:val="009D68DE"/>
    <w:rsid w:val="009D691A"/>
    <w:rsid w:val="009D7D18"/>
    <w:rsid w:val="009E0386"/>
    <w:rsid w:val="009E2DBF"/>
    <w:rsid w:val="009E3F21"/>
    <w:rsid w:val="009E5736"/>
    <w:rsid w:val="009E700A"/>
    <w:rsid w:val="009F068A"/>
    <w:rsid w:val="009F06CE"/>
    <w:rsid w:val="009F2B97"/>
    <w:rsid w:val="009F6634"/>
    <w:rsid w:val="00A00058"/>
    <w:rsid w:val="00A00FDE"/>
    <w:rsid w:val="00A019EF"/>
    <w:rsid w:val="00A02025"/>
    <w:rsid w:val="00A02239"/>
    <w:rsid w:val="00A034D3"/>
    <w:rsid w:val="00A03EC1"/>
    <w:rsid w:val="00A0413F"/>
    <w:rsid w:val="00A05D4D"/>
    <w:rsid w:val="00A0630D"/>
    <w:rsid w:val="00A1388D"/>
    <w:rsid w:val="00A151E2"/>
    <w:rsid w:val="00A154D1"/>
    <w:rsid w:val="00A156D0"/>
    <w:rsid w:val="00A15B11"/>
    <w:rsid w:val="00A172C6"/>
    <w:rsid w:val="00A174D2"/>
    <w:rsid w:val="00A22693"/>
    <w:rsid w:val="00A22D01"/>
    <w:rsid w:val="00A23407"/>
    <w:rsid w:val="00A2477E"/>
    <w:rsid w:val="00A249C6"/>
    <w:rsid w:val="00A24D16"/>
    <w:rsid w:val="00A25A00"/>
    <w:rsid w:val="00A267A7"/>
    <w:rsid w:val="00A2796D"/>
    <w:rsid w:val="00A3001B"/>
    <w:rsid w:val="00A30D5B"/>
    <w:rsid w:val="00A3209C"/>
    <w:rsid w:val="00A3294B"/>
    <w:rsid w:val="00A32973"/>
    <w:rsid w:val="00A33261"/>
    <w:rsid w:val="00A35D67"/>
    <w:rsid w:val="00A36113"/>
    <w:rsid w:val="00A36E7A"/>
    <w:rsid w:val="00A4224C"/>
    <w:rsid w:val="00A43DEA"/>
    <w:rsid w:val="00A44D04"/>
    <w:rsid w:val="00A44DB3"/>
    <w:rsid w:val="00A45A06"/>
    <w:rsid w:val="00A45D44"/>
    <w:rsid w:val="00A45D74"/>
    <w:rsid w:val="00A46417"/>
    <w:rsid w:val="00A47254"/>
    <w:rsid w:val="00A52155"/>
    <w:rsid w:val="00A53FC4"/>
    <w:rsid w:val="00A55616"/>
    <w:rsid w:val="00A55B0D"/>
    <w:rsid w:val="00A56E77"/>
    <w:rsid w:val="00A576FE"/>
    <w:rsid w:val="00A605E2"/>
    <w:rsid w:val="00A62025"/>
    <w:rsid w:val="00A648E3"/>
    <w:rsid w:val="00A65F6E"/>
    <w:rsid w:val="00A66B1D"/>
    <w:rsid w:val="00A711EB"/>
    <w:rsid w:val="00A7169F"/>
    <w:rsid w:val="00A7212F"/>
    <w:rsid w:val="00A7216F"/>
    <w:rsid w:val="00A72B62"/>
    <w:rsid w:val="00A73865"/>
    <w:rsid w:val="00A73A3B"/>
    <w:rsid w:val="00A73F4C"/>
    <w:rsid w:val="00A75FD4"/>
    <w:rsid w:val="00A763DB"/>
    <w:rsid w:val="00A8028B"/>
    <w:rsid w:val="00A815EF"/>
    <w:rsid w:val="00A8171C"/>
    <w:rsid w:val="00A81CE0"/>
    <w:rsid w:val="00A82282"/>
    <w:rsid w:val="00A83673"/>
    <w:rsid w:val="00A85BCD"/>
    <w:rsid w:val="00A85D20"/>
    <w:rsid w:val="00A85E95"/>
    <w:rsid w:val="00A86CC3"/>
    <w:rsid w:val="00A91E21"/>
    <w:rsid w:val="00A92F60"/>
    <w:rsid w:val="00A934FD"/>
    <w:rsid w:val="00A969C0"/>
    <w:rsid w:val="00A96BB1"/>
    <w:rsid w:val="00A9783F"/>
    <w:rsid w:val="00AA1D8D"/>
    <w:rsid w:val="00AA2228"/>
    <w:rsid w:val="00AA26DA"/>
    <w:rsid w:val="00AA4211"/>
    <w:rsid w:val="00AA46D2"/>
    <w:rsid w:val="00AA52F7"/>
    <w:rsid w:val="00AA59C8"/>
    <w:rsid w:val="00AA6433"/>
    <w:rsid w:val="00AB0A89"/>
    <w:rsid w:val="00AB142C"/>
    <w:rsid w:val="00AB1A8C"/>
    <w:rsid w:val="00AB26E0"/>
    <w:rsid w:val="00AB2B55"/>
    <w:rsid w:val="00AB38D2"/>
    <w:rsid w:val="00AB454B"/>
    <w:rsid w:val="00AB46A6"/>
    <w:rsid w:val="00AB49DC"/>
    <w:rsid w:val="00AB55E4"/>
    <w:rsid w:val="00AB61A1"/>
    <w:rsid w:val="00AB64DA"/>
    <w:rsid w:val="00AB6631"/>
    <w:rsid w:val="00AB6718"/>
    <w:rsid w:val="00AB6E1F"/>
    <w:rsid w:val="00AB72CE"/>
    <w:rsid w:val="00AB76CA"/>
    <w:rsid w:val="00AC1011"/>
    <w:rsid w:val="00AC5104"/>
    <w:rsid w:val="00AC736D"/>
    <w:rsid w:val="00AD0F3E"/>
    <w:rsid w:val="00AD1EA1"/>
    <w:rsid w:val="00AD3E14"/>
    <w:rsid w:val="00AD4261"/>
    <w:rsid w:val="00AD4D9C"/>
    <w:rsid w:val="00AD5523"/>
    <w:rsid w:val="00AD645A"/>
    <w:rsid w:val="00AD66CF"/>
    <w:rsid w:val="00AD7F97"/>
    <w:rsid w:val="00AE027C"/>
    <w:rsid w:val="00AE093D"/>
    <w:rsid w:val="00AE0CDC"/>
    <w:rsid w:val="00AE239F"/>
    <w:rsid w:val="00AE444C"/>
    <w:rsid w:val="00AE4723"/>
    <w:rsid w:val="00AE56DE"/>
    <w:rsid w:val="00AE5934"/>
    <w:rsid w:val="00AE64B6"/>
    <w:rsid w:val="00AE658B"/>
    <w:rsid w:val="00AE666C"/>
    <w:rsid w:val="00AE675E"/>
    <w:rsid w:val="00AE6779"/>
    <w:rsid w:val="00AE6CA5"/>
    <w:rsid w:val="00AE7F02"/>
    <w:rsid w:val="00AF222E"/>
    <w:rsid w:val="00AF387B"/>
    <w:rsid w:val="00AF432B"/>
    <w:rsid w:val="00AF4627"/>
    <w:rsid w:val="00AF636A"/>
    <w:rsid w:val="00AF6916"/>
    <w:rsid w:val="00AF6E15"/>
    <w:rsid w:val="00AF6EEE"/>
    <w:rsid w:val="00AF7CB0"/>
    <w:rsid w:val="00B00F0B"/>
    <w:rsid w:val="00B034B7"/>
    <w:rsid w:val="00B04F3F"/>
    <w:rsid w:val="00B06213"/>
    <w:rsid w:val="00B073A6"/>
    <w:rsid w:val="00B11EAF"/>
    <w:rsid w:val="00B122AB"/>
    <w:rsid w:val="00B12BE2"/>
    <w:rsid w:val="00B13455"/>
    <w:rsid w:val="00B13E8A"/>
    <w:rsid w:val="00B143C4"/>
    <w:rsid w:val="00B15961"/>
    <w:rsid w:val="00B20670"/>
    <w:rsid w:val="00B20B82"/>
    <w:rsid w:val="00B2149C"/>
    <w:rsid w:val="00B220D0"/>
    <w:rsid w:val="00B22A31"/>
    <w:rsid w:val="00B22DCD"/>
    <w:rsid w:val="00B23213"/>
    <w:rsid w:val="00B2337C"/>
    <w:rsid w:val="00B241F4"/>
    <w:rsid w:val="00B245D1"/>
    <w:rsid w:val="00B265DE"/>
    <w:rsid w:val="00B27B7E"/>
    <w:rsid w:val="00B32167"/>
    <w:rsid w:val="00B32A50"/>
    <w:rsid w:val="00B32D26"/>
    <w:rsid w:val="00B334EE"/>
    <w:rsid w:val="00B33CE0"/>
    <w:rsid w:val="00B34012"/>
    <w:rsid w:val="00B35226"/>
    <w:rsid w:val="00B3588B"/>
    <w:rsid w:val="00B35C52"/>
    <w:rsid w:val="00B36041"/>
    <w:rsid w:val="00B373A1"/>
    <w:rsid w:val="00B40252"/>
    <w:rsid w:val="00B40575"/>
    <w:rsid w:val="00B40A57"/>
    <w:rsid w:val="00B417CE"/>
    <w:rsid w:val="00B443CF"/>
    <w:rsid w:val="00B45B13"/>
    <w:rsid w:val="00B46D10"/>
    <w:rsid w:val="00B47127"/>
    <w:rsid w:val="00B4746B"/>
    <w:rsid w:val="00B47909"/>
    <w:rsid w:val="00B47A75"/>
    <w:rsid w:val="00B47B15"/>
    <w:rsid w:val="00B51A38"/>
    <w:rsid w:val="00B51E1D"/>
    <w:rsid w:val="00B5243A"/>
    <w:rsid w:val="00B528BF"/>
    <w:rsid w:val="00B53A4B"/>
    <w:rsid w:val="00B56697"/>
    <w:rsid w:val="00B56785"/>
    <w:rsid w:val="00B56F3A"/>
    <w:rsid w:val="00B61FE3"/>
    <w:rsid w:val="00B63279"/>
    <w:rsid w:val="00B64099"/>
    <w:rsid w:val="00B6564F"/>
    <w:rsid w:val="00B663FE"/>
    <w:rsid w:val="00B66DD5"/>
    <w:rsid w:val="00B723EF"/>
    <w:rsid w:val="00B743B6"/>
    <w:rsid w:val="00B74C88"/>
    <w:rsid w:val="00B75672"/>
    <w:rsid w:val="00B75895"/>
    <w:rsid w:val="00B76C71"/>
    <w:rsid w:val="00B8084F"/>
    <w:rsid w:val="00B8167C"/>
    <w:rsid w:val="00B82916"/>
    <w:rsid w:val="00B83259"/>
    <w:rsid w:val="00B83ED8"/>
    <w:rsid w:val="00B848F3"/>
    <w:rsid w:val="00B84B1C"/>
    <w:rsid w:val="00B84FF3"/>
    <w:rsid w:val="00B900F8"/>
    <w:rsid w:val="00B902E8"/>
    <w:rsid w:val="00B908C4"/>
    <w:rsid w:val="00B91260"/>
    <w:rsid w:val="00B92CDF"/>
    <w:rsid w:val="00B92DF6"/>
    <w:rsid w:val="00B93743"/>
    <w:rsid w:val="00B93858"/>
    <w:rsid w:val="00B94784"/>
    <w:rsid w:val="00B94927"/>
    <w:rsid w:val="00B9561A"/>
    <w:rsid w:val="00B9577F"/>
    <w:rsid w:val="00B95E0B"/>
    <w:rsid w:val="00B96EDA"/>
    <w:rsid w:val="00B97E83"/>
    <w:rsid w:val="00BA11C6"/>
    <w:rsid w:val="00BA53DE"/>
    <w:rsid w:val="00BA7C6F"/>
    <w:rsid w:val="00BB0D0A"/>
    <w:rsid w:val="00BB109E"/>
    <w:rsid w:val="00BB1A73"/>
    <w:rsid w:val="00BB1FFD"/>
    <w:rsid w:val="00BB240A"/>
    <w:rsid w:val="00BB3213"/>
    <w:rsid w:val="00BB3AB2"/>
    <w:rsid w:val="00BB449B"/>
    <w:rsid w:val="00BB5403"/>
    <w:rsid w:val="00BB63C0"/>
    <w:rsid w:val="00BC2141"/>
    <w:rsid w:val="00BC379D"/>
    <w:rsid w:val="00BC6355"/>
    <w:rsid w:val="00BC66A0"/>
    <w:rsid w:val="00BC7DA1"/>
    <w:rsid w:val="00BD06B8"/>
    <w:rsid w:val="00BD0838"/>
    <w:rsid w:val="00BD0F40"/>
    <w:rsid w:val="00BD1653"/>
    <w:rsid w:val="00BD1DC9"/>
    <w:rsid w:val="00BD1F26"/>
    <w:rsid w:val="00BD45BA"/>
    <w:rsid w:val="00BD4D3B"/>
    <w:rsid w:val="00BD5852"/>
    <w:rsid w:val="00BD5A0B"/>
    <w:rsid w:val="00BD6AFE"/>
    <w:rsid w:val="00BD7479"/>
    <w:rsid w:val="00BE0446"/>
    <w:rsid w:val="00BE2192"/>
    <w:rsid w:val="00BE2891"/>
    <w:rsid w:val="00BE5A9E"/>
    <w:rsid w:val="00BE71EB"/>
    <w:rsid w:val="00BE72BD"/>
    <w:rsid w:val="00BE734E"/>
    <w:rsid w:val="00BF10E6"/>
    <w:rsid w:val="00BF29B7"/>
    <w:rsid w:val="00BF3CFB"/>
    <w:rsid w:val="00BF4069"/>
    <w:rsid w:val="00BF5FE7"/>
    <w:rsid w:val="00BF67B9"/>
    <w:rsid w:val="00C027E6"/>
    <w:rsid w:val="00C03C1A"/>
    <w:rsid w:val="00C03FD5"/>
    <w:rsid w:val="00C0550C"/>
    <w:rsid w:val="00C05F98"/>
    <w:rsid w:val="00C074A4"/>
    <w:rsid w:val="00C075A4"/>
    <w:rsid w:val="00C07682"/>
    <w:rsid w:val="00C101F7"/>
    <w:rsid w:val="00C111B9"/>
    <w:rsid w:val="00C113D2"/>
    <w:rsid w:val="00C12DCC"/>
    <w:rsid w:val="00C13319"/>
    <w:rsid w:val="00C16F73"/>
    <w:rsid w:val="00C17715"/>
    <w:rsid w:val="00C17BA6"/>
    <w:rsid w:val="00C20A16"/>
    <w:rsid w:val="00C20AA9"/>
    <w:rsid w:val="00C215B1"/>
    <w:rsid w:val="00C22480"/>
    <w:rsid w:val="00C22A05"/>
    <w:rsid w:val="00C2305C"/>
    <w:rsid w:val="00C23403"/>
    <w:rsid w:val="00C26D39"/>
    <w:rsid w:val="00C27D67"/>
    <w:rsid w:val="00C307E1"/>
    <w:rsid w:val="00C30A65"/>
    <w:rsid w:val="00C3144E"/>
    <w:rsid w:val="00C35C15"/>
    <w:rsid w:val="00C36F73"/>
    <w:rsid w:val="00C412D7"/>
    <w:rsid w:val="00C41E05"/>
    <w:rsid w:val="00C4531F"/>
    <w:rsid w:val="00C50B8C"/>
    <w:rsid w:val="00C50E71"/>
    <w:rsid w:val="00C528D8"/>
    <w:rsid w:val="00C52B3D"/>
    <w:rsid w:val="00C53A22"/>
    <w:rsid w:val="00C54B96"/>
    <w:rsid w:val="00C55F21"/>
    <w:rsid w:val="00C563EB"/>
    <w:rsid w:val="00C56843"/>
    <w:rsid w:val="00C56D18"/>
    <w:rsid w:val="00C60821"/>
    <w:rsid w:val="00C61783"/>
    <w:rsid w:val="00C61C79"/>
    <w:rsid w:val="00C6284B"/>
    <w:rsid w:val="00C62EEA"/>
    <w:rsid w:val="00C65AC1"/>
    <w:rsid w:val="00C66582"/>
    <w:rsid w:val="00C67BE1"/>
    <w:rsid w:val="00C7176F"/>
    <w:rsid w:val="00C71941"/>
    <w:rsid w:val="00C71FE3"/>
    <w:rsid w:val="00C7579E"/>
    <w:rsid w:val="00C7664B"/>
    <w:rsid w:val="00C77019"/>
    <w:rsid w:val="00C771A3"/>
    <w:rsid w:val="00C77BCC"/>
    <w:rsid w:val="00C8063F"/>
    <w:rsid w:val="00C80B05"/>
    <w:rsid w:val="00C80F9E"/>
    <w:rsid w:val="00C8106D"/>
    <w:rsid w:val="00C8120E"/>
    <w:rsid w:val="00C83602"/>
    <w:rsid w:val="00C836D4"/>
    <w:rsid w:val="00C8398B"/>
    <w:rsid w:val="00C85F45"/>
    <w:rsid w:val="00C87FD0"/>
    <w:rsid w:val="00C924C0"/>
    <w:rsid w:val="00C925F8"/>
    <w:rsid w:val="00C94E2F"/>
    <w:rsid w:val="00C95762"/>
    <w:rsid w:val="00C957B1"/>
    <w:rsid w:val="00C96FCC"/>
    <w:rsid w:val="00C97C0B"/>
    <w:rsid w:val="00CA5A47"/>
    <w:rsid w:val="00CB05CE"/>
    <w:rsid w:val="00CB0A7E"/>
    <w:rsid w:val="00CB1899"/>
    <w:rsid w:val="00CB2095"/>
    <w:rsid w:val="00CB23AF"/>
    <w:rsid w:val="00CB3482"/>
    <w:rsid w:val="00CB35B0"/>
    <w:rsid w:val="00CB38C6"/>
    <w:rsid w:val="00CB4755"/>
    <w:rsid w:val="00CB5764"/>
    <w:rsid w:val="00CB6C13"/>
    <w:rsid w:val="00CB7BF9"/>
    <w:rsid w:val="00CB7DBB"/>
    <w:rsid w:val="00CC01DB"/>
    <w:rsid w:val="00CC0372"/>
    <w:rsid w:val="00CC0E69"/>
    <w:rsid w:val="00CC6840"/>
    <w:rsid w:val="00CC7C1B"/>
    <w:rsid w:val="00CC7DD0"/>
    <w:rsid w:val="00CD0D88"/>
    <w:rsid w:val="00CD0FE2"/>
    <w:rsid w:val="00CD1ABD"/>
    <w:rsid w:val="00CD1DAD"/>
    <w:rsid w:val="00CD2228"/>
    <w:rsid w:val="00CD2359"/>
    <w:rsid w:val="00CD277D"/>
    <w:rsid w:val="00CD35B9"/>
    <w:rsid w:val="00CD3609"/>
    <w:rsid w:val="00CD4110"/>
    <w:rsid w:val="00CD43D0"/>
    <w:rsid w:val="00CD4D2B"/>
    <w:rsid w:val="00CD5511"/>
    <w:rsid w:val="00CD5A9A"/>
    <w:rsid w:val="00CD60C3"/>
    <w:rsid w:val="00CD6135"/>
    <w:rsid w:val="00CD6B9F"/>
    <w:rsid w:val="00CD6DB2"/>
    <w:rsid w:val="00CD7F5D"/>
    <w:rsid w:val="00CE02E7"/>
    <w:rsid w:val="00CE0C54"/>
    <w:rsid w:val="00CE220B"/>
    <w:rsid w:val="00CE2764"/>
    <w:rsid w:val="00CE31DB"/>
    <w:rsid w:val="00CE323C"/>
    <w:rsid w:val="00CE3FB5"/>
    <w:rsid w:val="00CE479E"/>
    <w:rsid w:val="00CE4C4D"/>
    <w:rsid w:val="00CE4D48"/>
    <w:rsid w:val="00CE7E8F"/>
    <w:rsid w:val="00CF0D37"/>
    <w:rsid w:val="00CF2E9C"/>
    <w:rsid w:val="00CF3ED9"/>
    <w:rsid w:val="00CF43DB"/>
    <w:rsid w:val="00CF693A"/>
    <w:rsid w:val="00CF69CC"/>
    <w:rsid w:val="00D01376"/>
    <w:rsid w:val="00D01846"/>
    <w:rsid w:val="00D026E6"/>
    <w:rsid w:val="00D034E6"/>
    <w:rsid w:val="00D03610"/>
    <w:rsid w:val="00D03961"/>
    <w:rsid w:val="00D04280"/>
    <w:rsid w:val="00D04916"/>
    <w:rsid w:val="00D054B8"/>
    <w:rsid w:val="00D05E87"/>
    <w:rsid w:val="00D075E9"/>
    <w:rsid w:val="00D07DA7"/>
    <w:rsid w:val="00D07E30"/>
    <w:rsid w:val="00D07F92"/>
    <w:rsid w:val="00D1179D"/>
    <w:rsid w:val="00D11C0B"/>
    <w:rsid w:val="00D13386"/>
    <w:rsid w:val="00D13D24"/>
    <w:rsid w:val="00D15D42"/>
    <w:rsid w:val="00D15FEC"/>
    <w:rsid w:val="00D163B0"/>
    <w:rsid w:val="00D20253"/>
    <w:rsid w:val="00D20AAC"/>
    <w:rsid w:val="00D21591"/>
    <w:rsid w:val="00D21DCE"/>
    <w:rsid w:val="00D21F9B"/>
    <w:rsid w:val="00D237AA"/>
    <w:rsid w:val="00D24526"/>
    <w:rsid w:val="00D25E23"/>
    <w:rsid w:val="00D25F29"/>
    <w:rsid w:val="00D2615D"/>
    <w:rsid w:val="00D2706B"/>
    <w:rsid w:val="00D27C65"/>
    <w:rsid w:val="00D30260"/>
    <w:rsid w:val="00D30AFB"/>
    <w:rsid w:val="00D31C51"/>
    <w:rsid w:val="00D3595E"/>
    <w:rsid w:val="00D35AE0"/>
    <w:rsid w:val="00D35E69"/>
    <w:rsid w:val="00D4040B"/>
    <w:rsid w:val="00D40C0B"/>
    <w:rsid w:val="00D4330B"/>
    <w:rsid w:val="00D44AE1"/>
    <w:rsid w:val="00D479DD"/>
    <w:rsid w:val="00D51BB0"/>
    <w:rsid w:val="00D52095"/>
    <w:rsid w:val="00D52594"/>
    <w:rsid w:val="00D546C5"/>
    <w:rsid w:val="00D546FD"/>
    <w:rsid w:val="00D54DF2"/>
    <w:rsid w:val="00D55380"/>
    <w:rsid w:val="00D55EB0"/>
    <w:rsid w:val="00D565DA"/>
    <w:rsid w:val="00D56BE1"/>
    <w:rsid w:val="00D60E07"/>
    <w:rsid w:val="00D63421"/>
    <w:rsid w:val="00D657FC"/>
    <w:rsid w:val="00D65ED1"/>
    <w:rsid w:val="00D66871"/>
    <w:rsid w:val="00D67C8F"/>
    <w:rsid w:val="00D717C2"/>
    <w:rsid w:val="00D724E4"/>
    <w:rsid w:val="00D727A3"/>
    <w:rsid w:val="00D73193"/>
    <w:rsid w:val="00D73FC5"/>
    <w:rsid w:val="00D742EB"/>
    <w:rsid w:val="00D74338"/>
    <w:rsid w:val="00D74C67"/>
    <w:rsid w:val="00D7529B"/>
    <w:rsid w:val="00D757BB"/>
    <w:rsid w:val="00D75E3E"/>
    <w:rsid w:val="00D76AEB"/>
    <w:rsid w:val="00D77206"/>
    <w:rsid w:val="00D7788C"/>
    <w:rsid w:val="00D806B8"/>
    <w:rsid w:val="00D809F0"/>
    <w:rsid w:val="00D81320"/>
    <w:rsid w:val="00D8172D"/>
    <w:rsid w:val="00D83370"/>
    <w:rsid w:val="00D84266"/>
    <w:rsid w:val="00D85422"/>
    <w:rsid w:val="00D857E3"/>
    <w:rsid w:val="00D85ABC"/>
    <w:rsid w:val="00D862D3"/>
    <w:rsid w:val="00D86A9C"/>
    <w:rsid w:val="00D86FC2"/>
    <w:rsid w:val="00D91AB6"/>
    <w:rsid w:val="00D927AE"/>
    <w:rsid w:val="00D92E69"/>
    <w:rsid w:val="00D938EC"/>
    <w:rsid w:val="00D95D9F"/>
    <w:rsid w:val="00D9771B"/>
    <w:rsid w:val="00DA15D5"/>
    <w:rsid w:val="00DA2FCD"/>
    <w:rsid w:val="00DA3191"/>
    <w:rsid w:val="00DA38A3"/>
    <w:rsid w:val="00DA4550"/>
    <w:rsid w:val="00DA4FFF"/>
    <w:rsid w:val="00DA526B"/>
    <w:rsid w:val="00DA5478"/>
    <w:rsid w:val="00DA6A71"/>
    <w:rsid w:val="00DB05D2"/>
    <w:rsid w:val="00DB0EA3"/>
    <w:rsid w:val="00DB2EAC"/>
    <w:rsid w:val="00DB43AE"/>
    <w:rsid w:val="00DB4621"/>
    <w:rsid w:val="00DB4C49"/>
    <w:rsid w:val="00DB5267"/>
    <w:rsid w:val="00DB6C8A"/>
    <w:rsid w:val="00DB6D6D"/>
    <w:rsid w:val="00DB7833"/>
    <w:rsid w:val="00DC21B0"/>
    <w:rsid w:val="00DC3525"/>
    <w:rsid w:val="00DC3766"/>
    <w:rsid w:val="00DC38D8"/>
    <w:rsid w:val="00DC46D5"/>
    <w:rsid w:val="00DC4883"/>
    <w:rsid w:val="00DC683C"/>
    <w:rsid w:val="00DD05AC"/>
    <w:rsid w:val="00DD0873"/>
    <w:rsid w:val="00DD1393"/>
    <w:rsid w:val="00DD1C32"/>
    <w:rsid w:val="00DD201A"/>
    <w:rsid w:val="00DD279B"/>
    <w:rsid w:val="00DD2BEB"/>
    <w:rsid w:val="00DD3FCB"/>
    <w:rsid w:val="00DD4176"/>
    <w:rsid w:val="00DD46C2"/>
    <w:rsid w:val="00DD52F9"/>
    <w:rsid w:val="00DD5766"/>
    <w:rsid w:val="00DD595A"/>
    <w:rsid w:val="00DD5E91"/>
    <w:rsid w:val="00DD666F"/>
    <w:rsid w:val="00DE0A2E"/>
    <w:rsid w:val="00DE16B7"/>
    <w:rsid w:val="00DE172A"/>
    <w:rsid w:val="00DE18AA"/>
    <w:rsid w:val="00DE2BF8"/>
    <w:rsid w:val="00DE3A84"/>
    <w:rsid w:val="00DE3EE9"/>
    <w:rsid w:val="00DE4392"/>
    <w:rsid w:val="00DE4D56"/>
    <w:rsid w:val="00DF1320"/>
    <w:rsid w:val="00DF2824"/>
    <w:rsid w:val="00DF28A4"/>
    <w:rsid w:val="00DF2C46"/>
    <w:rsid w:val="00DF2D0D"/>
    <w:rsid w:val="00DF2F95"/>
    <w:rsid w:val="00DF3288"/>
    <w:rsid w:val="00DF47B2"/>
    <w:rsid w:val="00DF4B06"/>
    <w:rsid w:val="00DF534F"/>
    <w:rsid w:val="00DF7D5B"/>
    <w:rsid w:val="00E00F65"/>
    <w:rsid w:val="00E01017"/>
    <w:rsid w:val="00E01247"/>
    <w:rsid w:val="00E030E8"/>
    <w:rsid w:val="00E03124"/>
    <w:rsid w:val="00E03868"/>
    <w:rsid w:val="00E043A9"/>
    <w:rsid w:val="00E04698"/>
    <w:rsid w:val="00E05A86"/>
    <w:rsid w:val="00E06548"/>
    <w:rsid w:val="00E069E7"/>
    <w:rsid w:val="00E07016"/>
    <w:rsid w:val="00E10399"/>
    <w:rsid w:val="00E10669"/>
    <w:rsid w:val="00E110A2"/>
    <w:rsid w:val="00E110C2"/>
    <w:rsid w:val="00E13C37"/>
    <w:rsid w:val="00E14058"/>
    <w:rsid w:val="00E14132"/>
    <w:rsid w:val="00E16E8C"/>
    <w:rsid w:val="00E17AF7"/>
    <w:rsid w:val="00E204A4"/>
    <w:rsid w:val="00E2097D"/>
    <w:rsid w:val="00E23AE7"/>
    <w:rsid w:val="00E23E1B"/>
    <w:rsid w:val="00E24AF6"/>
    <w:rsid w:val="00E25148"/>
    <w:rsid w:val="00E25EF5"/>
    <w:rsid w:val="00E276D2"/>
    <w:rsid w:val="00E30E5D"/>
    <w:rsid w:val="00E30F53"/>
    <w:rsid w:val="00E31457"/>
    <w:rsid w:val="00E32E97"/>
    <w:rsid w:val="00E33251"/>
    <w:rsid w:val="00E36EE9"/>
    <w:rsid w:val="00E3754C"/>
    <w:rsid w:val="00E40DF3"/>
    <w:rsid w:val="00E40F70"/>
    <w:rsid w:val="00E40FDB"/>
    <w:rsid w:val="00E410FA"/>
    <w:rsid w:val="00E4117E"/>
    <w:rsid w:val="00E41D86"/>
    <w:rsid w:val="00E41E68"/>
    <w:rsid w:val="00E41ED1"/>
    <w:rsid w:val="00E42777"/>
    <w:rsid w:val="00E44125"/>
    <w:rsid w:val="00E44588"/>
    <w:rsid w:val="00E453EB"/>
    <w:rsid w:val="00E46B26"/>
    <w:rsid w:val="00E47001"/>
    <w:rsid w:val="00E5059D"/>
    <w:rsid w:val="00E50898"/>
    <w:rsid w:val="00E50E49"/>
    <w:rsid w:val="00E51916"/>
    <w:rsid w:val="00E52A36"/>
    <w:rsid w:val="00E52D36"/>
    <w:rsid w:val="00E53314"/>
    <w:rsid w:val="00E53DBE"/>
    <w:rsid w:val="00E54170"/>
    <w:rsid w:val="00E541C6"/>
    <w:rsid w:val="00E55DE8"/>
    <w:rsid w:val="00E577BF"/>
    <w:rsid w:val="00E6086E"/>
    <w:rsid w:val="00E61007"/>
    <w:rsid w:val="00E619BB"/>
    <w:rsid w:val="00E62133"/>
    <w:rsid w:val="00E62420"/>
    <w:rsid w:val="00E6258A"/>
    <w:rsid w:val="00E628C2"/>
    <w:rsid w:val="00E638CF"/>
    <w:rsid w:val="00E63FB1"/>
    <w:rsid w:val="00E64402"/>
    <w:rsid w:val="00E646E2"/>
    <w:rsid w:val="00E64B88"/>
    <w:rsid w:val="00E64CCF"/>
    <w:rsid w:val="00E64DFA"/>
    <w:rsid w:val="00E654A1"/>
    <w:rsid w:val="00E65AA1"/>
    <w:rsid w:val="00E65C9D"/>
    <w:rsid w:val="00E65E90"/>
    <w:rsid w:val="00E65FBE"/>
    <w:rsid w:val="00E66605"/>
    <w:rsid w:val="00E66DA1"/>
    <w:rsid w:val="00E7039B"/>
    <w:rsid w:val="00E7334F"/>
    <w:rsid w:val="00E75725"/>
    <w:rsid w:val="00E75E92"/>
    <w:rsid w:val="00E77647"/>
    <w:rsid w:val="00E823D6"/>
    <w:rsid w:val="00E82A1C"/>
    <w:rsid w:val="00E84135"/>
    <w:rsid w:val="00E84508"/>
    <w:rsid w:val="00E85C36"/>
    <w:rsid w:val="00E860EA"/>
    <w:rsid w:val="00E86A61"/>
    <w:rsid w:val="00E86FAB"/>
    <w:rsid w:val="00E877B6"/>
    <w:rsid w:val="00E908E5"/>
    <w:rsid w:val="00E90A5C"/>
    <w:rsid w:val="00E9128F"/>
    <w:rsid w:val="00E91A98"/>
    <w:rsid w:val="00E924C9"/>
    <w:rsid w:val="00E93136"/>
    <w:rsid w:val="00E937F4"/>
    <w:rsid w:val="00E93D06"/>
    <w:rsid w:val="00E94133"/>
    <w:rsid w:val="00E9573F"/>
    <w:rsid w:val="00E95931"/>
    <w:rsid w:val="00EA046F"/>
    <w:rsid w:val="00EA0D0D"/>
    <w:rsid w:val="00EA0E1D"/>
    <w:rsid w:val="00EA1B82"/>
    <w:rsid w:val="00EA1D4D"/>
    <w:rsid w:val="00EA250F"/>
    <w:rsid w:val="00EA42F0"/>
    <w:rsid w:val="00EA45DF"/>
    <w:rsid w:val="00EA48BB"/>
    <w:rsid w:val="00EA5728"/>
    <w:rsid w:val="00EA5933"/>
    <w:rsid w:val="00EB0805"/>
    <w:rsid w:val="00EB0827"/>
    <w:rsid w:val="00EB229B"/>
    <w:rsid w:val="00EB385F"/>
    <w:rsid w:val="00EB39DD"/>
    <w:rsid w:val="00EB3E7B"/>
    <w:rsid w:val="00EB4CB0"/>
    <w:rsid w:val="00EB5F92"/>
    <w:rsid w:val="00EB7915"/>
    <w:rsid w:val="00EC0C65"/>
    <w:rsid w:val="00EC1D97"/>
    <w:rsid w:val="00EC4717"/>
    <w:rsid w:val="00EC6002"/>
    <w:rsid w:val="00EC64A6"/>
    <w:rsid w:val="00EC6C13"/>
    <w:rsid w:val="00EC6CD2"/>
    <w:rsid w:val="00EC7C8C"/>
    <w:rsid w:val="00ED0771"/>
    <w:rsid w:val="00ED1568"/>
    <w:rsid w:val="00ED180F"/>
    <w:rsid w:val="00ED2460"/>
    <w:rsid w:val="00ED337F"/>
    <w:rsid w:val="00ED394E"/>
    <w:rsid w:val="00ED4D0D"/>
    <w:rsid w:val="00ED4FA0"/>
    <w:rsid w:val="00ED6B60"/>
    <w:rsid w:val="00ED7639"/>
    <w:rsid w:val="00ED7A45"/>
    <w:rsid w:val="00EE00C7"/>
    <w:rsid w:val="00EE07E6"/>
    <w:rsid w:val="00EE2923"/>
    <w:rsid w:val="00EE36F1"/>
    <w:rsid w:val="00EE69DB"/>
    <w:rsid w:val="00EE6A0D"/>
    <w:rsid w:val="00EE75B7"/>
    <w:rsid w:val="00EF033A"/>
    <w:rsid w:val="00EF0758"/>
    <w:rsid w:val="00EF2180"/>
    <w:rsid w:val="00EF2B92"/>
    <w:rsid w:val="00EF2C1F"/>
    <w:rsid w:val="00EF2C3B"/>
    <w:rsid w:val="00EF381B"/>
    <w:rsid w:val="00EF385A"/>
    <w:rsid w:val="00EF3A10"/>
    <w:rsid w:val="00EF48D7"/>
    <w:rsid w:val="00EF4EF5"/>
    <w:rsid w:val="00EF63A3"/>
    <w:rsid w:val="00EF7E5A"/>
    <w:rsid w:val="00F00BE1"/>
    <w:rsid w:val="00F03180"/>
    <w:rsid w:val="00F04E4F"/>
    <w:rsid w:val="00F0574C"/>
    <w:rsid w:val="00F06213"/>
    <w:rsid w:val="00F067AE"/>
    <w:rsid w:val="00F06D2F"/>
    <w:rsid w:val="00F06ED0"/>
    <w:rsid w:val="00F11B56"/>
    <w:rsid w:val="00F11C9F"/>
    <w:rsid w:val="00F13BF8"/>
    <w:rsid w:val="00F141DD"/>
    <w:rsid w:val="00F14BD9"/>
    <w:rsid w:val="00F14DC0"/>
    <w:rsid w:val="00F14E7B"/>
    <w:rsid w:val="00F15978"/>
    <w:rsid w:val="00F16E25"/>
    <w:rsid w:val="00F1704A"/>
    <w:rsid w:val="00F178A7"/>
    <w:rsid w:val="00F202E3"/>
    <w:rsid w:val="00F20329"/>
    <w:rsid w:val="00F20F68"/>
    <w:rsid w:val="00F22081"/>
    <w:rsid w:val="00F23455"/>
    <w:rsid w:val="00F24413"/>
    <w:rsid w:val="00F24D22"/>
    <w:rsid w:val="00F2557A"/>
    <w:rsid w:val="00F2577D"/>
    <w:rsid w:val="00F265F6"/>
    <w:rsid w:val="00F26FAB"/>
    <w:rsid w:val="00F30DFE"/>
    <w:rsid w:val="00F30F44"/>
    <w:rsid w:val="00F31774"/>
    <w:rsid w:val="00F33D7A"/>
    <w:rsid w:val="00F349DC"/>
    <w:rsid w:val="00F35543"/>
    <w:rsid w:val="00F3584E"/>
    <w:rsid w:val="00F359F0"/>
    <w:rsid w:val="00F35ED2"/>
    <w:rsid w:val="00F35EE8"/>
    <w:rsid w:val="00F36822"/>
    <w:rsid w:val="00F36A16"/>
    <w:rsid w:val="00F36A63"/>
    <w:rsid w:val="00F37519"/>
    <w:rsid w:val="00F40944"/>
    <w:rsid w:val="00F418B4"/>
    <w:rsid w:val="00F4386B"/>
    <w:rsid w:val="00F447FF"/>
    <w:rsid w:val="00F4483A"/>
    <w:rsid w:val="00F44BEC"/>
    <w:rsid w:val="00F46C3B"/>
    <w:rsid w:val="00F51151"/>
    <w:rsid w:val="00F517CA"/>
    <w:rsid w:val="00F51DFD"/>
    <w:rsid w:val="00F51F62"/>
    <w:rsid w:val="00F52732"/>
    <w:rsid w:val="00F537D5"/>
    <w:rsid w:val="00F5415C"/>
    <w:rsid w:val="00F57374"/>
    <w:rsid w:val="00F57FE1"/>
    <w:rsid w:val="00F603EA"/>
    <w:rsid w:val="00F61196"/>
    <w:rsid w:val="00F616B9"/>
    <w:rsid w:val="00F61FC9"/>
    <w:rsid w:val="00F62B4E"/>
    <w:rsid w:val="00F62E21"/>
    <w:rsid w:val="00F6557E"/>
    <w:rsid w:val="00F65D57"/>
    <w:rsid w:val="00F65E61"/>
    <w:rsid w:val="00F66DF7"/>
    <w:rsid w:val="00F674CB"/>
    <w:rsid w:val="00F67D0D"/>
    <w:rsid w:val="00F71020"/>
    <w:rsid w:val="00F71DB7"/>
    <w:rsid w:val="00F71E74"/>
    <w:rsid w:val="00F72997"/>
    <w:rsid w:val="00F72BF6"/>
    <w:rsid w:val="00F73205"/>
    <w:rsid w:val="00F744D9"/>
    <w:rsid w:val="00F747EC"/>
    <w:rsid w:val="00F74B97"/>
    <w:rsid w:val="00F74DA8"/>
    <w:rsid w:val="00F75A08"/>
    <w:rsid w:val="00F75C55"/>
    <w:rsid w:val="00F7671F"/>
    <w:rsid w:val="00F76D02"/>
    <w:rsid w:val="00F779CF"/>
    <w:rsid w:val="00F8113A"/>
    <w:rsid w:val="00F813ED"/>
    <w:rsid w:val="00F824FE"/>
    <w:rsid w:val="00F84E6E"/>
    <w:rsid w:val="00F857A6"/>
    <w:rsid w:val="00F85DED"/>
    <w:rsid w:val="00F869A4"/>
    <w:rsid w:val="00F87955"/>
    <w:rsid w:val="00F90E6A"/>
    <w:rsid w:val="00F9342E"/>
    <w:rsid w:val="00F94210"/>
    <w:rsid w:val="00F94DFE"/>
    <w:rsid w:val="00F95AAC"/>
    <w:rsid w:val="00F96C34"/>
    <w:rsid w:val="00F978E2"/>
    <w:rsid w:val="00FA13BE"/>
    <w:rsid w:val="00FA1B55"/>
    <w:rsid w:val="00FA2534"/>
    <w:rsid w:val="00FA2761"/>
    <w:rsid w:val="00FA4279"/>
    <w:rsid w:val="00FA4AA2"/>
    <w:rsid w:val="00FA4F0D"/>
    <w:rsid w:val="00FA60A9"/>
    <w:rsid w:val="00FA6A8D"/>
    <w:rsid w:val="00FA7747"/>
    <w:rsid w:val="00FA7893"/>
    <w:rsid w:val="00FA7EE5"/>
    <w:rsid w:val="00FB03A4"/>
    <w:rsid w:val="00FB0B52"/>
    <w:rsid w:val="00FB27A4"/>
    <w:rsid w:val="00FB2CF5"/>
    <w:rsid w:val="00FB3896"/>
    <w:rsid w:val="00FB3ABB"/>
    <w:rsid w:val="00FB3E82"/>
    <w:rsid w:val="00FB52C3"/>
    <w:rsid w:val="00FB56C4"/>
    <w:rsid w:val="00FB7418"/>
    <w:rsid w:val="00FC1434"/>
    <w:rsid w:val="00FC1DC5"/>
    <w:rsid w:val="00FC58E2"/>
    <w:rsid w:val="00FD2AE7"/>
    <w:rsid w:val="00FD3559"/>
    <w:rsid w:val="00FD3F5D"/>
    <w:rsid w:val="00FD5E76"/>
    <w:rsid w:val="00FD631E"/>
    <w:rsid w:val="00FE080D"/>
    <w:rsid w:val="00FE0B0A"/>
    <w:rsid w:val="00FE11F8"/>
    <w:rsid w:val="00FE1D86"/>
    <w:rsid w:val="00FE223A"/>
    <w:rsid w:val="00FE5B9A"/>
    <w:rsid w:val="00FE5C35"/>
    <w:rsid w:val="00FE73A9"/>
    <w:rsid w:val="00FF0440"/>
    <w:rsid w:val="00FF11FF"/>
    <w:rsid w:val="00FF3814"/>
    <w:rsid w:val="00FF3B92"/>
    <w:rsid w:val="00FF61D2"/>
    <w:rsid w:val="00FF7821"/>
    <w:rsid w:val="01BD69F5"/>
    <w:rsid w:val="03742A96"/>
    <w:rsid w:val="04771426"/>
    <w:rsid w:val="0AC37C4A"/>
    <w:rsid w:val="11703D9A"/>
    <w:rsid w:val="136160DB"/>
    <w:rsid w:val="16514642"/>
    <w:rsid w:val="181B323A"/>
    <w:rsid w:val="19CF7EC7"/>
    <w:rsid w:val="1A74574E"/>
    <w:rsid w:val="1BD62991"/>
    <w:rsid w:val="1C3B4E84"/>
    <w:rsid w:val="1F667120"/>
    <w:rsid w:val="244A26C1"/>
    <w:rsid w:val="26116A85"/>
    <w:rsid w:val="291340A6"/>
    <w:rsid w:val="2B012A96"/>
    <w:rsid w:val="2B8E18FB"/>
    <w:rsid w:val="2E3A48DB"/>
    <w:rsid w:val="31F95A71"/>
    <w:rsid w:val="342E16F8"/>
    <w:rsid w:val="35A04BF2"/>
    <w:rsid w:val="379E5F58"/>
    <w:rsid w:val="380F35AB"/>
    <w:rsid w:val="3AC00EBE"/>
    <w:rsid w:val="3B0A349F"/>
    <w:rsid w:val="3B764D5A"/>
    <w:rsid w:val="3C4A224C"/>
    <w:rsid w:val="3E737B76"/>
    <w:rsid w:val="40E337E7"/>
    <w:rsid w:val="433877FC"/>
    <w:rsid w:val="4444483E"/>
    <w:rsid w:val="451A3280"/>
    <w:rsid w:val="4A7E1F11"/>
    <w:rsid w:val="4CF94946"/>
    <w:rsid w:val="4D6530E1"/>
    <w:rsid w:val="4F276CC1"/>
    <w:rsid w:val="50F44A83"/>
    <w:rsid w:val="52F26410"/>
    <w:rsid w:val="536265B2"/>
    <w:rsid w:val="545B45D5"/>
    <w:rsid w:val="552F1F28"/>
    <w:rsid w:val="55A76056"/>
    <w:rsid w:val="59F46138"/>
    <w:rsid w:val="5B2E7443"/>
    <w:rsid w:val="5DFC641A"/>
    <w:rsid w:val="60925919"/>
    <w:rsid w:val="63CB5B5A"/>
    <w:rsid w:val="641669DB"/>
    <w:rsid w:val="661C12B6"/>
    <w:rsid w:val="66704B8C"/>
    <w:rsid w:val="67CA4271"/>
    <w:rsid w:val="6A1F0328"/>
    <w:rsid w:val="6C454248"/>
    <w:rsid w:val="72D4122C"/>
    <w:rsid w:val="774F2190"/>
    <w:rsid w:val="777D52A8"/>
    <w:rsid w:val="796746E5"/>
    <w:rsid w:val="7BB54983"/>
    <w:rsid w:val="7E932D04"/>
    <w:rsid w:val="7F285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12" w:lineRule="auto"/>
      <w:ind w:firstLine="476"/>
    </w:pPr>
    <w:rPr>
      <w:rFonts w:ascii="Times New Roman" w:hAnsi="Times New Roman" w:eastAsia="宋体" w:cs="Times New Roman"/>
      <w:spacing w:val="-5"/>
      <w:sz w:val="24"/>
      <w:lang w:val="en-US" w:eastAsia="zh-CN" w:bidi="ar-SA"/>
    </w:rPr>
  </w:style>
  <w:style w:type="paragraph" w:styleId="2">
    <w:name w:val="heading 1"/>
    <w:basedOn w:val="3"/>
    <w:next w:val="1"/>
    <w:qFormat/>
    <w:uiPriority w:val="0"/>
    <w:pPr>
      <w:numPr>
        <w:ilvl w:val="0"/>
        <w:numId w:val="1"/>
      </w:numPr>
      <w:spacing w:after="40" w:line="360" w:lineRule="auto"/>
      <w:outlineLvl w:val="0"/>
    </w:pPr>
    <w:rPr>
      <w:rFonts w:ascii="Times New Roman" w:hAnsi="Times New Roman"/>
      <w:b/>
      <w:sz w:val="32"/>
    </w:rPr>
  </w:style>
  <w:style w:type="paragraph" w:styleId="5">
    <w:name w:val="heading 2"/>
    <w:basedOn w:val="3"/>
    <w:next w:val="1"/>
    <w:qFormat/>
    <w:uiPriority w:val="0"/>
    <w:pPr>
      <w:numPr>
        <w:ilvl w:val="1"/>
        <w:numId w:val="1"/>
      </w:numPr>
      <w:spacing w:line="360" w:lineRule="auto"/>
      <w:outlineLvl w:val="1"/>
    </w:pPr>
    <w:rPr>
      <w:rFonts w:ascii="Times New Roman" w:hAnsi="Times New Roman"/>
      <w:b/>
    </w:rPr>
  </w:style>
  <w:style w:type="paragraph" w:styleId="6">
    <w:name w:val="heading 3"/>
    <w:basedOn w:val="3"/>
    <w:next w:val="1"/>
    <w:qFormat/>
    <w:uiPriority w:val="0"/>
    <w:pPr>
      <w:numPr>
        <w:ilvl w:val="2"/>
        <w:numId w:val="1"/>
      </w:numPr>
      <w:spacing w:line="360" w:lineRule="auto"/>
      <w:outlineLvl w:val="2"/>
    </w:pPr>
    <w:rPr>
      <w:rFonts w:ascii="Times New Roman" w:hAnsi="Times New Roman" w:eastAsia="黑体"/>
      <w:spacing w:val="-5"/>
      <w:sz w:val="28"/>
    </w:rPr>
  </w:style>
  <w:style w:type="paragraph" w:styleId="7">
    <w:name w:val="heading 4"/>
    <w:basedOn w:val="3"/>
    <w:next w:val="1"/>
    <w:link w:val="49"/>
    <w:qFormat/>
    <w:uiPriority w:val="0"/>
    <w:pPr>
      <w:numPr>
        <w:ilvl w:val="3"/>
        <w:numId w:val="1"/>
      </w:numPr>
      <w:spacing w:line="360" w:lineRule="auto"/>
      <w:outlineLvl w:val="3"/>
    </w:pPr>
    <w:rPr>
      <w:rFonts w:ascii="Times New Roman" w:hAnsi="Times New Roman" w:eastAsia="黑体"/>
      <w:spacing w:val="-2"/>
      <w:sz w:val="24"/>
    </w:rPr>
  </w:style>
  <w:style w:type="paragraph" w:styleId="8">
    <w:name w:val="heading 5"/>
    <w:basedOn w:val="3"/>
    <w:next w:val="1"/>
    <w:qFormat/>
    <w:uiPriority w:val="0"/>
    <w:pPr>
      <w:numPr>
        <w:ilvl w:val="4"/>
        <w:numId w:val="1"/>
      </w:numPr>
      <w:spacing w:line="360" w:lineRule="auto"/>
      <w:outlineLvl w:val="4"/>
    </w:pPr>
    <w:rPr>
      <w:rFonts w:ascii="Times New Roman" w:hAnsi="Times New Roman" w:eastAsia="黑体"/>
      <w:spacing w:val="-2"/>
      <w:sz w:val="24"/>
    </w:rPr>
  </w:style>
  <w:style w:type="paragraph" w:styleId="9">
    <w:name w:val="heading 6"/>
    <w:basedOn w:val="3"/>
    <w:next w:val="1"/>
    <w:qFormat/>
    <w:uiPriority w:val="0"/>
    <w:pPr>
      <w:numPr>
        <w:ilvl w:val="5"/>
        <w:numId w:val="1"/>
      </w:numPr>
      <w:spacing w:line="360" w:lineRule="auto"/>
      <w:outlineLvl w:val="5"/>
    </w:pPr>
    <w:rPr>
      <w:rFonts w:ascii="Times New Roman" w:hAnsi="Times New Roman" w:eastAsia="黑体"/>
      <w:spacing w:val="-4"/>
      <w:sz w:val="24"/>
    </w:rPr>
  </w:style>
  <w:style w:type="paragraph" w:styleId="10">
    <w:name w:val="heading 7"/>
    <w:basedOn w:val="3"/>
    <w:next w:val="1"/>
    <w:qFormat/>
    <w:uiPriority w:val="0"/>
    <w:pPr>
      <w:numPr>
        <w:ilvl w:val="6"/>
        <w:numId w:val="1"/>
      </w:numPr>
      <w:spacing w:line="360" w:lineRule="auto"/>
      <w:outlineLvl w:val="6"/>
    </w:pPr>
    <w:rPr>
      <w:rFonts w:ascii="Times New Roman" w:hAnsi="Times New Roman" w:eastAsia="黑体"/>
      <w:spacing w:val="-4"/>
      <w:sz w:val="24"/>
    </w:rPr>
  </w:style>
  <w:style w:type="paragraph" w:styleId="11">
    <w:name w:val="heading 8"/>
    <w:basedOn w:val="3"/>
    <w:next w:val="1"/>
    <w:qFormat/>
    <w:uiPriority w:val="0"/>
    <w:pPr>
      <w:numPr>
        <w:ilvl w:val="7"/>
        <w:numId w:val="1"/>
      </w:numPr>
      <w:spacing w:line="360" w:lineRule="auto"/>
      <w:outlineLvl w:val="7"/>
    </w:pPr>
    <w:rPr>
      <w:rFonts w:ascii="Times New Roman" w:hAnsi="Times New Roman" w:eastAsia="黑体"/>
      <w:spacing w:val="-4"/>
      <w:sz w:val="24"/>
    </w:rPr>
  </w:style>
  <w:style w:type="paragraph" w:styleId="12">
    <w:name w:val="heading 9"/>
    <w:basedOn w:val="3"/>
    <w:next w:val="1"/>
    <w:qFormat/>
    <w:uiPriority w:val="0"/>
    <w:pPr>
      <w:numPr>
        <w:ilvl w:val="8"/>
        <w:numId w:val="1"/>
      </w:numPr>
      <w:spacing w:line="360" w:lineRule="auto"/>
      <w:outlineLvl w:val="8"/>
    </w:pPr>
    <w:rPr>
      <w:rFonts w:ascii="Times New Roman" w:hAnsi="Times New Roman" w:eastAsia="黑体"/>
      <w:spacing w:val="-4"/>
      <w:sz w:val="24"/>
    </w:rPr>
  </w:style>
  <w:style w:type="character" w:default="1" w:styleId="41">
    <w:name w:val="Default Paragraph Font"/>
    <w:semiHidden/>
    <w:unhideWhenUsed/>
    <w:qFormat/>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customStyle="1" w:styleId="3">
    <w:name w:val="基准标题"/>
    <w:basedOn w:val="4"/>
    <w:next w:val="4"/>
    <w:qFormat/>
    <w:uiPriority w:val="0"/>
    <w:pPr>
      <w:keepNext/>
      <w:keepLines/>
      <w:spacing w:after="0"/>
      <w:jc w:val="left"/>
    </w:pPr>
    <w:rPr>
      <w:rFonts w:ascii="Arial Black" w:hAnsi="Arial Black"/>
      <w:spacing w:val="-10"/>
      <w:kern w:val="28"/>
    </w:rPr>
  </w:style>
  <w:style w:type="paragraph" w:styleId="4">
    <w:name w:val="Body Text"/>
    <w:basedOn w:val="1"/>
    <w:qFormat/>
    <w:uiPriority w:val="0"/>
    <w:pPr>
      <w:spacing w:after="220" w:line="180" w:lineRule="atLeast"/>
      <w:jc w:val="center"/>
    </w:pPr>
    <w:rPr>
      <w:sz w:val="30"/>
    </w:rPr>
  </w:style>
  <w:style w:type="paragraph" w:styleId="13">
    <w:name w:val="Normal Indent"/>
    <w:basedOn w:val="1"/>
    <w:link w:val="91"/>
    <w:qFormat/>
    <w:uiPriority w:val="0"/>
    <w:pPr>
      <w:widowControl w:val="0"/>
      <w:spacing w:line="240" w:lineRule="auto"/>
      <w:ind w:firstLine="560" w:firstLineChars="200"/>
      <w:jc w:val="both"/>
    </w:pPr>
    <w:rPr>
      <w:rFonts w:ascii="仿宋_GB2312" w:eastAsia="仿宋_GB2312"/>
      <w:spacing w:val="0"/>
      <w:kern w:val="2"/>
      <w:sz w:val="28"/>
    </w:rPr>
  </w:style>
  <w:style w:type="paragraph" w:styleId="14">
    <w:name w:val="caption"/>
    <w:basedOn w:val="15"/>
    <w:next w:val="4"/>
    <w:qFormat/>
    <w:uiPriority w:val="0"/>
    <w:pPr>
      <w:spacing w:line="220" w:lineRule="atLeast"/>
    </w:pPr>
    <w:rPr>
      <w:i/>
      <w:sz w:val="18"/>
    </w:rPr>
  </w:style>
  <w:style w:type="paragraph" w:customStyle="1" w:styleId="15">
    <w:name w:val="图片"/>
    <w:basedOn w:val="1"/>
    <w:next w:val="14"/>
    <w:qFormat/>
    <w:uiPriority w:val="0"/>
    <w:pPr>
      <w:keepNext/>
    </w:pPr>
  </w:style>
  <w:style w:type="paragraph" w:styleId="16">
    <w:name w:val="Document Map"/>
    <w:basedOn w:val="1"/>
    <w:semiHidden/>
    <w:qFormat/>
    <w:uiPriority w:val="0"/>
    <w:pPr>
      <w:shd w:val="clear" w:color="auto" w:fill="000080"/>
    </w:pPr>
  </w:style>
  <w:style w:type="paragraph" w:styleId="17">
    <w:name w:val="annotation text"/>
    <w:basedOn w:val="18"/>
    <w:semiHidden/>
    <w:qFormat/>
    <w:uiPriority w:val="0"/>
  </w:style>
  <w:style w:type="paragraph" w:customStyle="1" w:styleId="18">
    <w:name w:val="基准页脚样式"/>
    <w:basedOn w:val="4"/>
    <w:qFormat/>
    <w:uiPriority w:val="0"/>
    <w:pPr>
      <w:keepLines/>
      <w:spacing w:line="200" w:lineRule="atLeast"/>
    </w:pPr>
    <w:rPr>
      <w:sz w:val="16"/>
    </w:rPr>
  </w:style>
  <w:style w:type="paragraph" w:styleId="19">
    <w:name w:val="Body Text Indent"/>
    <w:basedOn w:val="1"/>
    <w:qFormat/>
    <w:uiPriority w:val="0"/>
    <w:pPr>
      <w:widowControl w:val="0"/>
      <w:spacing w:after="120" w:line="240" w:lineRule="auto"/>
      <w:ind w:left="420" w:leftChars="200" w:firstLine="0"/>
      <w:jc w:val="both"/>
    </w:pPr>
    <w:rPr>
      <w:spacing w:val="0"/>
      <w:kern w:val="2"/>
      <w:sz w:val="21"/>
      <w:szCs w:val="24"/>
    </w:rPr>
  </w:style>
  <w:style w:type="paragraph" w:styleId="20">
    <w:name w:val="toc 3"/>
    <w:basedOn w:val="1"/>
    <w:next w:val="1"/>
    <w:qFormat/>
    <w:uiPriority w:val="39"/>
    <w:pPr>
      <w:spacing w:after="40"/>
      <w:ind w:left="839"/>
    </w:pPr>
  </w:style>
  <w:style w:type="paragraph" w:styleId="21">
    <w:name w:val="Plain Text"/>
    <w:basedOn w:val="1"/>
    <w:link w:val="83"/>
    <w:qFormat/>
    <w:uiPriority w:val="0"/>
    <w:pPr>
      <w:spacing w:before="100" w:beforeAutospacing="1" w:after="100" w:afterAutospacing="1" w:line="240" w:lineRule="auto"/>
      <w:ind w:firstLine="0"/>
      <w:jc w:val="both"/>
    </w:pPr>
    <w:rPr>
      <w:rFonts w:ascii="宋体" w:hAnsi="宋体"/>
      <w:spacing w:val="0"/>
      <w:sz w:val="21"/>
      <w:szCs w:val="21"/>
    </w:rPr>
  </w:style>
  <w:style w:type="paragraph" w:styleId="22">
    <w:name w:val="Date"/>
    <w:basedOn w:val="4"/>
    <w:next w:val="1"/>
    <w:qFormat/>
    <w:uiPriority w:val="0"/>
    <w:pPr>
      <w:spacing w:after="0"/>
      <w:jc w:val="left"/>
    </w:pPr>
  </w:style>
  <w:style w:type="paragraph" w:styleId="23">
    <w:name w:val="Body Text Indent 2"/>
    <w:basedOn w:val="1"/>
    <w:qFormat/>
    <w:uiPriority w:val="0"/>
    <w:pPr>
      <w:widowControl w:val="0"/>
      <w:spacing w:line="360" w:lineRule="auto"/>
      <w:ind w:firstLine="200" w:firstLineChars="200"/>
      <w:jc w:val="both"/>
    </w:pPr>
    <w:rPr>
      <w:spacing w:val="0"/>
      <w:kern w:val="2"/>
      <w:szCs w:val="24"/>
    </w:rPr>
  </w:style>
  <w:style w:type="paragraph" w:styleId="24">
    <w:name w:val="endnote text"/>
    <w:basedOn w:val="18"/>
    <w:qFormat/>
    <w:uiPriority w:val="0"/>
  </w:style>
  <w:style w:type="paragraph" w:styleId="25">
    <w:name w:val="Balloon Text"/>
    <w:basedOn w:val="1"/>
    <w:link w:val="85"/>
    <w:qFormat/>
    <w:uiPriority w:val="0"/>
    <w:pPr>
      <w:spacing w:line="240" w:lineRule="auto"/>
    </w:pPr>
    <w:rPr>
      <w:sz w:val="18"/>
      <w:szCs w:val="18"/>
    </w:rPr>
  </w:style>
  <w:style w:type="paragraph" w:styleId="26">
    <w:name w:val="footer"/>
    <w:basedOn w:val="1"/>
    <w:link w:val="94"/>
    <w:qFormat/>
    <w:uiPriority w:val="99"/>
    <w:pPr>
      <w:tabs>
        <w:tab w:val="center" w:pos="4320"/>
        <w:tab w:val="right" w:pos="8640"/>
      </w:tabs>
      <w:spacing w:before="600"/>
    </w:pPr>
    <w:rPr>
      <w:sz w:val="18"/>
    </w:rPr>
  </w:style>
  <w:style w:type="paragraph" w:styleId="27">
    <w:name w:val="header"/>
    <w:basedOn w:val="28"/>
    <w:link w:val="95"/>
    <w:qFormat/>
    <w:uiPriority w:val="99"/>
    <w:pPr>
      <w:pBdr>
        <w:bottom w:val="single" w:color="auto" w:sz="4" w:space="1"/>
      </w:pBdr>
      <w:tabs>
        <w:tab w:val="center" w:pos="4320"/>
        <w:tab w:val="right" w:pos="8640"/>
      </w:tabs>
      <w:spacing w:after="600"/>
    </w:pPr>
    <w:rPr>
      <w:sz w:val="21"/>
    </w:rPr>
  </w:style>
  <w:style w:type="paragraph" w:customStyle="1" w:styleId="28">
    <w:name w:val="基准页眉样式"/>
    <w:basedOn w:val="4"/>
    <w:qFormat/>
    <w:uiPriority w:val="0"/>
    <w:pPr>
      <w:keepLines/>
      <w:tabs>
        <w:tab w:val="center" w:pos="4320"/>
        <w:tab w:val="right" w:pos="8640"/>
      </w:tabs>
      <w:spacing w:after="0"/>
    </w:pPr>
  </w:style>
  <w:style w:type="paragraph" w:styleId="29">
    <w:name w:val="toc 1"/>
    <w:basedOn w:val="1"/>
    <w:next w:val="1"/>
    <w:qFormat/>
    <w:uiPriority w:val="39"/>
    <w:pPr>
      <w:tabs>
        <w:tab w:val="right" w:leader="dot" w:pos="8305"/>
      </w:tabs>
      <w:spacing w:line="360" w:lineRule="auto"/>
      <w:ind w:firstLine="0"/>
    </w:pPr>
  </w:style>
  <w:style w:type="paragraph" w:styleId="30">
    <w:name w:val="toc 4"/>
    <w:basedOn w:val="1"/>
    <w:next w:val="1"/>
    <w:semiHidden/>
    <w:qFormat/>
    <w:uiPriority w:val="0"/>
    <w:pPr>
      <w:spacing w:after="40"/>
      <w:ind w:left="1259"/>
    </w:pPr>
  </w:style>
  <w:style w:type="paragraph" w:styleId="31">
    <w:name w:val="footnote text"/>
    <w:basedOn w:val="18"/>
    <w:semiHidden/>
    <w:qFormat/>
    <w:uiPriority w:val="0"/>
  </w:style>
  <w:style w:type="paragraph" w:styleId="32">
    <w:name w:val="Body Text Indent 3"/>
    <w:basedOn w:val="1"/>
    <w:qFormat/>
    <w:uiPriority w:val="0"/>
    <w:pPr>
      <w:widowControl w:val="0"/>
      <w:ind w:firstLine="200" w:firstLineChars="200"/>
      <w:jc w:val="both"/>
    </w:pPr>
    <w:rPr>
      <w:szCs w:val="16"/>
    </w:rPr>
  </w:style>
  <w:style w:type="paragraph" w:styleId="33">
    <w:name w:val="toc 2"/>
    <w:basedOn w:val="1"/>
    <w:next w:val="1"/>
    <w:qFormat/>
    <w:uiPriority w:val="39"/>
    <w:pPr>
      <w:spacing w:after="40" w:line="240" w:lineRule="auto"/>
      <w:ind w:firstLine="0"/>
    </w:pPr>
  </w:style>
  <w:style w:type="paragraph" w:styleId="34">
    <w:name w:val="Normal (Web)"/>
    <w:basedOn w:val="1"/>
    <w:unhideWhenUsed/>
    <w:qFormat/>
    <w:uiPriority w:val="99"/>
    <w:pPr>
      <w:spacing w:before="100" w:beforeAutospacing="1" w:after="100" w:afterAutospacing="1" w:line="240" w:lineRule="auto"/>
      <w:ind w:firstLine="0"/>
    </w:pPr>
    <w:rPr>
      <w:rFonts w:ascii="宋体" w:hAnsi="宋体" w:cs="宋体"/>
      <w:spacing w:val="0"/>
      <w:szCs w:val="24"/>
    </w:rPr>
  </w:style>
  <w:style w:type="paragraph" w:styleId="35">
    <w:name w:val="Title"/>
    <w:next w:val="1"/>
    <w:qFormat/>
    <w:uiPriority w:val="10"/>
    <w:pPr>
      <w:widowControl w:val="0"/>
      <w:spacing w:before="240" w:after="60"/>
      <w:jc w:val="center"/>
      <w:outlineLvl w:val="0"/>
    </w:pPr>
    <w:rPr>
      <w:rFonts w:ascii="Cambria" w:hAnsi="Cambria" w:eastAsia="宋体" w:cs="Times New Roman"/>
      <w:b/>
      <w:bCs/>
      <w:sz w:val="32"/>
      <w:szCs w:val="32"/>
      <w:lang w:val="en-US" w:eastAsia="zh-CN" w:bidi="ar-SA"/>
    </w:rPr>
  </w:style>
  <w:style w:type="paragraph" w:styleId="36">
    <w:name w:val="Body Text First Indent"/>
    <w:unhideWhenUsed/>
    <w:qFormat/>
    <w:uiPriority w:val="99"/>
    <w:pPr>
      <w:widowControl w:val="0"/>
      <w:spacing w:after="120" w:line="288" w:lineRule="auto"/>
      <w:ind w:firstLine="420" w:firstLineChars="100"/>
      <w:jc w:val="both"/>
    </w:pPr>
    <w:rPr>
      <w:rFonts w:ascii="Times New Roman" w:hAnsi="Times New Roman" w:eastAsia="宋体" w:cs="Times New Roman"/>
      <w:b/>
      <w:sz w:val="28"/>
      <w:szCs w:val="24"/>
      <w:lang w:val="en-US" w:eastAsia="zh-CN" w:bidi="ar-SA"/>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9">
    <w:name w:val="Table Theme"/>
    <w:basedOn w:val="37"/>
    <w:qFormat/>
    <w:uiPriority w:val="0"/>
    <w:pPr>
      <w:spacing w:line="312" w:lineRule="auto"/>
      <w:ind w:firstLine="476"/>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0">
    <w:name w:val="Table Simple 1"/>
    <w:basedOn w:val="37"/>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42">
    <w:name w:val="Strong"/>
    <w:qFormat/>
    <w:uiPriority w:val="22"/>
    <w:rPr>
      <w:b/>
      <w:bCs/>
    </w:rPr>
  </w:style>
  <w:style w:type="character" w:styleId="43">
    <w:name w:val="endnote reference"/>
    <w:semiHidden/>
    <w:qFormat/>
    <w:uiPriority w:val="0"/>
    <w:rPr>
      <w:vertAlign w:val="superscript"/>
    </w:rPr>
  </w:style>
  <w:style w:type="character" w:styleId="44">
    <w:name w:val="page number"/>
    <w:qFormat/>
    <w:uiPriority w:val="0"/>
    <w:rPr>
      <w:sz w:val="18"/>
    </w:rPr>
  </w:style>
  <w:style w:type="character" w:styleId="45">
    <w:name w:val="FollowedHyperlink"/>
    <w:qFormat/>
    <w:uiPriority w:val="0"/>
    <w:rPr>
      <w:color w:val="800080"/>
      <w:u w:val="single"/>
    </w:rPr>
  </w:style>
  <w:style w:type="character" w:styleId="46">
    <w:name w:val="Hyperlink"/>
    <w:qFormat/>
    <w:uiPriority w:val="99"/>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vertAlign w:val="superscript"/>
    </w:rPr>
  </w:style>
  <w:style w:type="character" w:customStyle="1" w:styleId="49">
    <w:name w:val="标题 4 字符"/>
    <w:link w:val="7"/>
    <w:qFormat/>
    <w:uiPriority w:val="0"/>
    <w:rPr>
      <w:rFonts w:eastAsia="黑体"/>
      <w:spacing w:val="-2"/>
      <w:kern w:val="28"/>
      <w:sz w:val="24"/>
    </w:rPr>
  </w:style>
  <w:style w:type="paragraph" w:customStyle="1" w:styleId="50">
    <w:name w:val="表标题"/>
    <w:basedOn w:val="1"/>
    <w:next w:val="1"/>
    <w:qFormat/>
    <w:uiPriority w:val="0"/>
    <w:rPr>
      <w:b/>
    </w:rPr>
  </w:style>
  <w:style w:type="paragraph" w:customStyle="1" w:styleId="51">
    <w:name w:val="连续正文文字"/>
    <w:basedOn w:val="4"/>
    <w:qFormat/>
    <w:uiPriority w:val="0"/>
    <w:pPr>
      <w:keepNext/>
      <w:spacing w:after="0" w:line="312" w:lineRule="auto"/>
      <w:ind w:firstLine="0"/>
    </w:pPr>
    <w:rPr>
      <w:rFonts w:hAnsi="楷体"/>
      <w:b/>
      <w:sz w:val="32"/>
    </w:rPr>
  </w:style>
  <w:style w:type="paragraph" w:customStyle="1" w:styleId="52">
    <w:name w:val="图标题"/>
    <w:basedOn w:val="1"/>
    <w:next w:val="1"/>
    <w:link w:val="53"/>
    <w:qFormat/>
    <w:uiPriority w:val="0"/>
    <w:pPr>
      <w:jc w:val="center"/>
    </w:pPr>
    <w:rPr>
      <w:b/>
    </w:rPr>
  </w:style>
  <w:style w:type="character" w:customStyle="1" w:styleId="53">
    <w:name w:val="图标题 Char"/>
    <w:link w:val="52"/>
    <w:qFormat/>
    <w:uiPriority w:val="0"/>
    <w:rPr>
      <w:rFonts w:eastAsia="宋体"/>
      <w:b/>
      <w:spacing w:val="-5"/>
      <w:sz w:val="24"/>
      <w:lang w:val="en-US" w:eastAsia="zh-CN" w:bidi="ar-SA"/>
    </w:rPr>
  </w:style>
  <w:style w:type="character" w:customStyle="1" w:styleId="54">
    <w:name w:val="上标"/>
    <w:qFormat/>
    <w:uiPriority w:val="0"/>
    <w:rPr>
      <w:vertAlign w:val="superscript"/>
    </w:rPr>
  </w:style>
  <w:style w:type="paragraph" w:customStyle="1" w:styleId="55">
    <w:name w:val="尾消息标题"/>
    <w:basedOn w:val="1"/>
    <w:next w:val="4"/>
    <w:qFormat/>
    <w:uiPriority w:val="0"/>
    <w:pPr>
      <w:pBdr>
        <w:bottom w:val="single" w:color="auto" w:sz="6" w:space="19"/>
        <w:between w:val="single" w:color="auto" w:sz="6" w:space="19"/>
      </w:pBdr>
      <w:tabs>
        <w:tab w:val="left" w:pos="1260"/>
        <w:tab w:val="left" w:pos="2940"/>
      </w:tabs>
      <w:spacing w:before="120" w:after="120"/>
      <w:ind w:firstLine="0"/>
    </w:pPr>
  </w:style>
  <w:style w:type="paragraph" w:customStyle="1" w:styleId="56">
    <w:name w:val="附录"/>
    <w:basedOn w:val="2"/>
    <w:next w:val="1"/>
    <w:qFormat/>
    <w:uiPriority w:val="0"/>
    <w:pPr>
      <w:numPr>
        <w:numId w:val="2"/>
      </w:numPr>
      <w:tabs>
        <w:tab w:val="left" w:pos="720"/>
      </w:tabs>
      <w:jc w:val="center"/>
    </w:pPr>
  </w:style>
  <w:style w:type="paragraph" w:customStyle="1" w:styleId="57">
    <w:name w:val="Paper"/>
    <w:link w:val="58"/>
    <w:qFormat/>
    <w:uiPriority w:val="0"/>
    <w:pPr>
      <w:widowControl w:val="0"/>
      <w:snapToGrid w:val="0"/>
      <w:spacing w:line="316" w:lineRule="atLeast"/>
      <w:ind w:firstLine="200" w:firstLineChars="200"/>
      <w:jc w:val="both"/>
    </w:pPr>
    <w:rPr>
      <w:rFonts w:ascii="Times New Roman" w:hAnsi="Times New Roman" w:eastAsia="宋体" w:cs="Times New Roman"/>
      <w:lang w:val="en-US" w:eastAsia="zh-CN" w:bidi="ar-SA"/>
    </w:rPr>
  </w:style>
  <w:style w:type="character" w:customStyle="1" w:styleId="58">
    <w:name w:val="Paper Char"/>
    <w:link w:val="57"/>
    <w:qFormat/>
    <w:uiPriority w:val="0"/>
    <w:rPr>
      <w:lang w:val="en-US" w:eastAsia="zh-CN" w:bidi="ar-SA"/>
    </w:rPr>
  </w:style>
  <w:style w:type="paragraph" w:customStyle="1" w:styleId="59">
    <w:name w:val="正文样式"/>
    <w:basedOn w:val="1"/>
    <w:link w:val="60"/>
    <w:qFormat/>
    <w:uiPriority w:val="0"/>
    <w:pPr>
      <w:widowControl w:val="0"/>
      <w:tabs>
        <w:tab w:val="left" w:pos="2925"/>
      </w:tabs>
      <w:ind w:firstLine="460" w:firstLineChars="200"/>
      <w:textAlignment w:val="center"/>
    </w:pPr>
  </w:style>
  <w:style w:type="character" w:customStyle="1" w:styleId="60">
    <w:name w:val="正文样式 Char"/>
    <w:link w:val="59"/>
    <w:qFormat/>
    <w:locked/>
    <w:uiPriority w:val="0"/>
    <w:rPr>
      <w:rFonts w:cs="宋体"/>
      <w:spacing w:val="-5"/>
      <w:sz w:val="24"/>
    </w:rPr>
  </w:style>
  <w:style w:type="paragraph" w:customStyle="1" w:styleId="61">
    <w:name w:val="表标题1"/>
    <w:basedOn w:val="1"/>
    <w:qFormat/>
    <w:uiPriority w:val="0"/>
    <w:pPr>
      <w:widowControl w:val="0"/>
      <w:spacing w:line="360" w:lineRule="auto"/>
      <w:ind w:firstLine="0"/>
      <w:jc w:val="center"/>
    </w:pPr>
    <w:rPr>
      <w:spacing w:val="0"/>
      <w:kern w:val="2"/>
      <w:szCs w:val="24"/>
    </w:rPr>
  </w:style>
  <w:style w:type="paragraph" w:customStyle="1" w:styleId="62">
    <w:name w:val="标题4"/>
    <w:basedOn w:val="1"/>
    <w:next w:val="1"/>
    <w:qFormat/>
    <w:uiPriority w:val="0"/>
    <w:pPr>
      <w:keepNext/>
      <w:widowControl w:val="0"/>
      <w:spacing w:before="400" w:afterLines="1000"/>
      <w:ind w:firstLine="0"/>
    </w:pPr>
    <w:rPr>
      <w:b/>
      <w:spacing w:val="0"/>
      <w:szCs w:val="24"/>
    </w:rPr>
  </w:style>
  <w:style w:type="paragraph" w:customStyle="1" w:styleId="63">
    <w:name w:val="纯文本1"/>
    <w:basedOn w:val="1"/>
    <w:qFormat/>
    <w:uiPriority w:val="0"/>
    <w:pPr>
      <w:widowControl w:val="0"/>
      <w:autoSpaceDE w:val="0"/>
      <w:autoSpaceDN w:val="0"/>
      <w:adjustRightInd w:val="0"/>
      <w:spacing w:line="240" w:lineRule="auto"/>
      <w:ind w:firstLine="0"/>
      <w:jc w:val="both"/>
      <w:textAlignment w:val="baseline"/>
    </w:pPr>
    <w:rPr>
      <w:rFonts w:ascii="宋" w:eastAsia="宋"/>
      <w:spacing w:val="0"/>
      <w:kern w:val="2"/>
      <w:sz w:val="21"/>
    </w:rPr>
  </w:style>
  <w:style w:type="paragraph" w:customStyle="1" w:styleId="64">
    <w:name w:val="Default"/>
    <w:qFormat/>
    <w:uiPriority w:val="0"/>
    <w:pPr>
      <w:widowControl w:val="0"/>
      <w:autoSpaceDE w:val="0"/>
      <w:autoSpaceDN w:val="0"/>
      <w:adjustRightInd w:val="0"/>
    </w:pPr>
    <w:rPr>
      <w:rFonts w:ascii="ST Song" w:hAnsi="Times New Roman" w:eastAsia="ST Song" w:cs="Times New Roman"/>
      <w:color w:val="000000"/>
      <w:sz w:val="24"/>
      <w:szCs w:val="24"/>
      <w:lang w:val="en-US" w:eastAsia="zh-CN" w:bidi="ar-SA"/>
    </w:rPr>
  </w:style>
  <w:style w:type="paragraph" w:customStyle="1" w:styleId="65">
    <w:name w:val="参考文献内容"/>
    <w:basedOn w:val="1"/>
    <w:qFormat/>
    <w:uiPriority w:val="0"/>
    <w:pPr>
      <w:widowControl w:val="0"/>
      <w:spacing w:line="360" w:lineRule="auto"/>
      <w:ind w:left="600" w:hanging="600" w:hangingChars="250"/>
      <w:jc w:val="both"/>
    </w:pPr>
    <w:rPr>
      <w:rFonts w:cs="宋体"/>
      <w:spacing w:val="0"/>
    </w:rPr>
  </w:style>
  <w:style w:type="paragraph" w:customStyle="1" w:styleId="66">
    <w:name w:val="目录"/>
    <w:basedOn w:val="1"/>
    <w:qFormat/>
    <w:uiPriority w:val="0"/>
    <w:pPr>
      <w:widowControl w:val="0"/>
      <w:ind w:firstLine="0"/>
      <w:jc w:val="center"/>
    </w:pPr>
    <w:rPr>
      <w:b/>
      <w:bCs/>
      <w:sz w:val="32"/>
      <w:szCs w:val="24"/>
    </w:rPr>
  </w:style>
  <w:style w:type="paragraph" w:customStyle="1" w:styleId="67">
    <w:name w:val="绘图"/>
    <w:basedOn w:val="59"/>
    <w:qFormat/>
    <w:uiPriority w:val="0"/>
    <w:pPr>
      <w:ind w:firstLine="0" w:firstLineChars="0"/>
    </w:pPr>
  </w:style>
  <w:style w:type="paragraph" w:customStyle="1" w:styleId="68">
    <w:name w:val="图片格式"/>
    <w:basedOn w:val="59"/>
    <w:link w:val="69"/>
    <w:qFormat/>
    <w:uiPriority w:val="0"/>
    <w:pPr>
      <w:spacing w:line="360" w:lineRule="auto"/>
      <w:ind w:firstLine="0" w:firstLineChars="0"/>
      <w:jc w:val="center"/>
    </w:pPr>
  </w:style>
  <w:style w:type="character" w:customStyle="1" w:styleId="69">
    <w:name w:val="图片格式 Char"/>
    <w:basedOn w:val="60"/>
    <w:link w:val="68"/>
    <w:qFormat/>
    <w:uiPriority w:val="0"/>
    <w:rPr>
      <w:rFonts w:cs="宋体"/>
      <w:spacing w:val="-5"/>
      <w:sz w:val="24"/>
    </w:rPr>
  </w:style>
  <w:style w:type="paragraph" w:customStyle="1" w:styleId="70">
    <w:name w:val="图片说明"/>
    <w:basedOn w:val="1"/>
    <w:qFormat/>
    <w:uiPriority w:val="0"/>
    <w:pPr>
      <w:keepLines/>
      <w:tabs>
        <w:tab w:val="left" w:pos="3045"/>
      </w:tabs>
      <w:spacing w:before="40" w:after="40"/>
      <w:ind w:firstLine="0"/>
      <w:jc w:val="center"/>
    </w:pPr>
    <w:rPr>
      <w:rFonts w:cs="宋体"/>
      <w:bCs/>
    </w:rPr>
  </w:style>
  <w:style w:type="paragraph" w:customStyle="1" w:styleId="71">
    <w:name w:val="公式"/>
    <w:basedOn w:val="59"/>
    <w:qFormat/>
    <w:uiPriority w:val="0"/>
  </w:style>
  <w:style w:type="paragraph" w:customStyle="1" w:styleId="72">
    <w:name w:val="表中内容"/>
    <w:basedOn w:val="59"/>
    <w:link w:val="73"/>
    <w:qFormat/>
    <w:uiPriority w:val="0"/>
    <w:pPr>
      <w:jc w:val="center"/>
    </w:pPr>
    <w:rPr>
      <w:spacing w:val="-10"/>
    </w:rPr>
  </w:style>
  <w:style w:type="character" w:customStyle="1" w:styleId="73">
    <w:name w:val="表中内容 Char Char"/>
    <w:link w:val="72"/>
    <w:qFormat/>
    <w:locked/>
    <w:uiPriority w:val="0"/>
    <w:rPr>
      <w:rFonts w:cs="宋体"/>
      <w:spacing w:val="-10"/>
      <w:sz w:val="24"/>
    </w:rPr>
  </w:style>
  <w:style w:type="paragraph" w:customStyle="1" w:styleId="74">
    <w:name w:val="表标题 正文样式 + 居中"/>
    <w:basedOn w:val="59"/>
    <w:qFormat/>
    <w:uiPriority w:val="0"/>
    <w:pPr>
      <w:spacing w:before="200" w:after="100"/>
      <w:ind w:firstLine="0" w:firstLineChars="0"/>
      <w:jc w:val="center"/>
    </w:pPr>
    <w:rPr>
      <w:bCs/>
    </w:rPr>
  </w:style>
  <w:style w:type="character" w:customStyle="1" w:styleId="75">
    <w:name w:val="样式 小五"/>
    <w:qFormat/>
    <w:uiPriority w:val="0"/>
    <w:rPr>
      <w:rFonts w:ascii="Times New Roman" w:hAnsi="Times New Roman" w:eastAsia="宋体"/>
      <w:color w:val="auto"/>
      <w:spacing w:val="-5"/>
      <w:sz w:val="18"/>
    </w:rPr>
  </w:style>
  <w:style w:type="paragraph" w:customStyle="1" w:styleId="76">
    <w:name w:val="样式 表中内容 + 小四"/>
    <w:basedOn w:val="72"/>
    <w:qFormat/>
    <w:uiPriority w:val="0"/>
  </w:style>
  <w:style w:type="paragraph" w:customStyle="1" w:styleId="77">
    <w:name w:val="样式 表中内容 + 首行缩进:  2 字符"/>
    <w:basedOn w:val="72"/>
    <w:qFormat/>
    <w:uiPriority w:val="0"/>
    <w:pPr>
      <w:ind w:firstLine="0" w:firstLineChars="0"/>
    </w:pPr>
  </w:style>
  <w:style w:type="paragraph" w:customStyle="1" w:styleId="78">
    <w:name w:val="样式 表中内容 + 首行缩进:  2 字符1"/>
    <w:basedOn w:val="72"/>
    <w:qFormat/>
    <w:uiPriority w:val="0"/>
    <w:pPr>
      <w:ind w:firstLine="0" w:firstLineChars="0"/>
    </w:pPr>
  </w:style>
  <w:style w:type="table" w:customStyle="1" w:styleId="79">
    <w:name w:val="网格型1"/>
    <w:basedOn w:val="37"/>
    <w:qFormat/>
    <w:uiPriority w:val="0"/>
    <w:pPr>
      <w:widowControl w:val="0"/>
      <w:jc w:val="both"/>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style>
  <w:style w:type="paragraph" w:customStyle="1" w:styleId="80">
    <w:name w:val="样式 表中内容 + 首行缩进:  2 字符2"/>
    <w:basedOn w:val="72"/>
    <w:qFormat/>
    <w:uiPriority w:val="0"/>
    <w:pPr>
      <w:ind w:firstLine="0" w:firstLineChars="0"/>
    </w:pPr>
  </w:style>
  <w:style w:type="paragraph" w:customStyle="1" w:styleId="81">
    <w:name w:val="样式 居中 首行缩进:  0 厘米"/>
    <w:basedOn w:val="1"/>
    <w:qFormat/>
    <w:uiPriority w:val="0"/>
    <w:pPr>
      <w:ind w:firstLine="0"/>
      <w:jc w:val="center"/>
    </w:pPr>
    <w:rPr>
      <w:rFonts w:cs="宋体"/>
    </w:rPr>
  </w:style>
  <w:style w:type="character" w:customStyle="1" w:styleId="82">
    <w:name w:val="z封面题名"/>
    <w:qFormat/>
    <w:uiPriority w:val="0"/>
    <w:rPr>
      <w:rFonts w:ascii="Times New Roman" w:hAnsi="Times New Roman" w:eastAsia="宋体"/>
      <w:b/>
      <w:spacing w:val="0"/>
      <w:sz w:val="36"/>
    </w:rPr>
  </w:style>
  <w:style w:type="character" w:customStyle="1" w:styleId="83">
    <w:name w:val="纯文本 字符"/>
    <w:link w:val="21"/>
    <w:qFormat/>
    <w:uiPriority w:val="0"/>
    <w:rPr>
      <w:rFonts w:ascii="宋体" w:hAnsi="宋体"/>
      <w:sz w:val="21"/>
      <w:szCs w:val="21"/>
    </w:rPr>
  </w:style>
  <w:style w:type="paragraph" w:customStyle="1" w:styleId="84">
    <w:name w:val="Char Char Char Char Char Char Char"/>
    <w:basedOn w:val="1"/>
    <w:qFormat/>
    <w:uiPriority w:val="0"/>
    <w:pPr>
      <w:widowControl w:val="0"/>
      <w:spacing w:line="240" w:lineRule="auto"/>
      <w:ind w:firstLine="0"/>
      <w:jc w:val="both"/>
    </w:pPr>
    <w:rPr>
      <w:spacing w:val="0"/>
      <w:kern w:val="2"/>
      <w:sz w:val="21"/>
      <w:szCs w:val="24"/>
    </w:rPr>
  </w:style>
  <w:style w:type="character" w:customStyle="1" w:styleId="85">
    <w:name w:val="批注框文本 字符"/>
    <w:link w:val="25"/>
    <w:qFormat/>
    <w:uiPriority w:val="0"/>
    <w:rPr>
      <w:spacing w:val="-5"/>
      <w:sz w:val="18"/>
      <w:szCs w:val="18"/>
    </w:rPr>
  </w:style>
  <w:style w:type="paragraph" w:styleId="86">
    <w:name w:val="List Paragraph"/>
    <w:basedOn w:val="1"/>
    <w:qFormat/>
    <w:uiPriority w:val="34"/>
    <w:pPr>
      <w:widowControl w:val="0"/>
      <w:spacing w:line="240" w:lineRule="auto"/>
      <w:ind w:firstLine="420" w:firstLineChars="200"/>
      <w:jc w:val="both"/>
    </w:pPr>
    <w:rPr>
      <w:rFonts w:ascii="Calibri" w:hAnsi="Calibri"/>
      <w:spacing w:val="0"/>
      <w:kern w:val="2"/>
      <w:sz w:val="21"/>
      <w:szCs w:val="22"/>
    </w:rPr>
  </w:style>
  <w:style w:type="paragraph" w:customStyle="1" w:styleId="87">
    <w:name w:val="Char Char1 Char Char Char Char"/>
    <w:basedOn w:val="7"/>
    <w:qFormat/>
    <w:uiPriority w:val="0"/>
    <w:pPr>
      <w:numPr>
        <w:numId w:val="0"/>
      </w:numPr>
      <w:spacing w:before="140" w:line="220" w:lineRule="atLeast"/>
      <w:ind w:left="720"/>
    </w:pPr>
    <w:rPr>
      <w:rFonts w:ascii="Futura Bk BT" w:hAnsi="Futura Bk BT" w:eastAsia="Times New Roman"/>
      <w:spacing w:val="-4"/>
      <w:sz w:val="21"/>
      <w:lang w:val="en-AU" w:eastAsia="en-US"/>
    </w:rPr>
  </w:style>
  <w:style w:type="paragraph" w:customStyle="1" w:styleId="88">
    <w:name w:val="默认段落字体 Para Char Char Char Char Char Char Char"/>
    <w:basedOn w:val="1"/>
    <w:qFormat/>
    <w:uiPriority w:val="0"/>
    <w:pPr>
      <w:widowControl w:val="0"/>
      <w:spacing w:line="240" w:lineRule="auto"/>
      <w:ind w:firstLine="0"/>
      <w:jc w:val="both"/>
    </w:pPr>
    <w:rPr>
      <w:rFonts w:ascii="Tahoma" w:hAnsi="Tahoma"/>
      <w:b/>
      <w:spacing w:val="0"/>
      <w:kern w:val="2"/>
    </w:rPr>
  </w:style>
  <w:style w:type="table" w:customStyle="1" w:styleId="89">
    <w:name w:val="简明型 11"/>
    <w:basedOn w:val="37"/>
    <w:qFormat/>
    <w:uiPriority w:val="0"/>
    <w:pPr>
      <w:widowControl w:val="0"/>
      <w:jc w:val="both"/>
    </w:p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character" w:customStyle="1" w:styleId="90">
    <w:name w:val="style41"/>
    <w:qFormat/>
    <w:uiPriority w:val="0"/>
    <w:rPr>
      <w:color w:val="3366CC"/>
    </w:rPr>
  </w:style>
  <w:style w:type="character" w:customStyle="1" w:styleId="91">
    <w:name w:val="正文缩进 字符"/>
    <w:link w:val="13"/>
    <w:qFormat/>
    <w:uiPriority w:val="0"/>
    <w:rPr>
      <w:rFonts w:ascii="仿宋_GB2312" w:eastAsia="仿宋_GB2312"/>
      <w:kern w:val="2"/>
      <w:sz w:val="28"/>
    </w:rPr>
  </w:style>
  <w:style w:type="character" w:customStyle="1" w:styleId="92">
    <w:name w:val="正文文本3"/>
    <w:qFormat/>
    <w:uiPriority w:val="0"/>
    <w:rPr>
      <w:rFonts w:hint="eastAsia" w:ascii="MingLiU" w:hAnsi="MingLiU" w:eastAsia="MingLiU" w:cs="MingLiU"/>
      <w:color w:val="000000"/>
      <w:spacing w:val="10"/>
      <w:w w:val="100"/>
      <w:position w:val="0"/>
      <w:sz w:val="19"/>
      <w:szCs w:val="19"/>
      <w:shd w:val="clear" w:color="auto" w:fill="FFFFFF"/>
      <w:lang w:val="zh-TW"/>
    </w:rPr>
  </w:style>
  <w:style w:type="paragraph" w:customStyle="1" w:styleId="93">
    <w:name w:val="规范条文"/>
    <w:basedOn w:val="1"/>
    <w:qFormat/>
    <w:uiPriority w:val="0"/>
    <w:pPr>
      <w:widowControl w:val="0"/>
      <w:adjustRightInd w:val="0"/>
      <w:snapToGrid w:val="0"/>
      <w:spacing w:line="500" w:lineRule="exact"/>
      <w:ind w:firstLine="567"/>
      <w:jc w:val="both"/>
    </w:pPr>
    <w:rPr>
      <w:rFonts w:ascii="Calibri" w:hAnsi="Calibri" w:eastAsia="仿宋_GB2312"/>
      <w:b/>
      <w:snapToGrid w:val="0"/>
      <w:color w:val="000000"/>
      <w:spacing w:val="0"/>
    </w:rPr>
  </w:style>
  <w:style w:type="character" w:customStyle="1" w:styleId="94">
    <w:name w:val="页脚 字符"/>
    <w:link w:val="26"/>
    <w:qFormat/>
    <w:uiPriority w:val="99"/>
    <w:rPr>
      <w:spacing w:val="-5"/>
      <w:sz w:val="18"/>
    </w:rPr>
  </w:style>
  <w:style w:type="character" w:customStyle="1" w:styleId="95">
    <w:name w:val="页眉 字符"/>
    <w:link w:val="27"/>
    <w:qFormat/>
    <w:uiPriority w:val="99"/>
    <w:rPr>
      <w:spacing w:val="-5"/>
      <w:sz w:val="21"/>
    </w:rPr>
  </w:style>
  <w:style w:type="character" w:customStyle="1" w:styleId="96">
    <w:name w:val="书籍标题1"/>
    <w:qFormat/>
    <w:uiPriority w:val="33"/>
    <w:rPr>
      <w:b/>
      <w:bCs/>
      <w:smallCaps/>
      <w:spacing w:val="5"/>
    </w:rPr>
  </w:style>
  <w:style w:type="character" w:customStyle="1" w:styleId="97">
    <w:name w:val="fontstyle01"/>
    <w:basedOn w:val="41"/>
    <w:qFormat/>
    <w:uiPriority w:val="0"/>
    <w:rPr>
      <w:rFonts w:ascii="宋体" w:hAnsi="宋体" w:eastAsia="宋体" w:cs="宋体"/>
      <w:color w:val="000000"/>
      <w:sz w:val="22"/>
      <w:szCs w:val="22"/>
    </w:rPr>
  </w:style>
  <w:style w:type="paragraph" w:customStyle="1" w:styleId="98">
    <w:name w:val="目录1"/>
    <w:qFormat/>
    <w:uiPriority w:val="0"/>
    <w:pPr>
      <w:widowControl w:val="0"/>
      <w:adjustRightInd w:val="0"/>
      <w:spacing w:line="288" w:lineRule="auto"/>
      <w:jc w:val="center"/>
      <w:textAlignment w:val="baseline"/>
    </w:pPr>
    <w:rPr>
      <w:rFonts w:ascii="Times New Roman" w:hAnsi="Times New Roman" w:eastAsia="宋体" w:cs="Times New Roman"/>
      <w:b/>
      <w:sz w:val="48"/>
      <w:szCs w:val="48"/>
      <w:lang w:val="en-US" w:eastAsia="zh-CN" w:bidi="ar-SA"/>
    </w:rPr>
  </w:style>
  <w:style w:type="paragraph" w:customStyle="1" w:styleId="99">
    <w:name w:val="目录2"/>
    <w:qFormat/>
    <w:uiPriority w:val="0"/>
    <w:pPr>
      <w:widowControl w:val="0"/>
      <w:adjustRightInd w:val="0"/>
      <w:spacing w:line="288" w:lineRule="auto"/>
      <w:jc w:val="center"/>
      <w:textAlignment w:val="baseline"/>
    </w:pPr>
    <w:rPr>
      <w:rFonts w:ascii="Times New Roman" w:hAnsi="Times New Roman" w:eastAsia="宋体" w:cs="Times New Roman"/>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010;&#20154;&#25991;&#20214;&#22841;\&#21016;&#23567;&#20891;\ustbmb\USTB&#30805;&#22763;&#35770;&#25991;&#27169;&#26495;\USTB&#30805;&#22763;&#35770;&#25991;&#27491;&#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BA6719-01A1-4F43-B17D-A6E51A1A4690}">
  <ds:schemaRefs/>
</ds:datastoreItem>
</file>

<file path=docProps/app.xml><?xml version="1.0" encoding="utf-8"?>
<Properties xmlns="http://schemas.openxmlformats.org/officeDocument/2006/extended-properties" xmlns:vt="http://schemas.openxmlformats.org/officeDocument/2006/docPropsVTypes">
  <Template>USTB硕士论文正文模板.dot</Template>
  <Company>Microsoft</Company>
  <Pages>1</Pages>
  <Words>4667</Words>
  <Characters>26606</Characters>
  <Lines>221</Lines>
  <Paragraphs>62</Paragraphs>
  <TotalTime>2</TotalTime>
  <ScaleCrop>false</ScaleCrop>
  <LinksUpToDate>false</LinksUpToDate>
  <CharactersWithSpaces>31211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2020-09-27T01:01:00Z</dcterms:created>
  <dc:creator>hanchen</dc:creator>
  <cp:lastModifiedBy>鱼鱼</cp:lastModifiedBy>
  <cp:lastPrinted>2020-09-27T06:35:00Z</cp:lastPrinted>
  <dcterms:modified xsi:type="dcterms:W3CDTF">2020-09-30T06:32:18Z</dcterms:modified>
  <dc:subject>镁合金板带生产应用现状与分析及发展建议</dc:subject>
  <dc:title>2017业务建设</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